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194" w:rsidRPr="00E74194" w:rsidRDefault="00E74194" w:rsidP="000A2BC3">
      <w:pPr>
        <w:jc w:val="center"/>
        <w:rPr>
          <w:rFonts w:ascii="Arial Unicode MS" w:eastAsia="Arial Unicode MS" w:hAnsi="Arial Unicode MS" w:cs="Arial Unicode MS"/>
          <w:b/>
          <w:sz w:val="32"/>
          <w:szCs w:val="32"/>
        </w:rPr>
      </w:pPr>
      <w:bookmarkStart w:id="0" w:name="_GoBack"/>
      <w:bookmarkEnd w:id="0"/>
      <w:r w:rsidRPr="00E74194">
        <w:rPr>
          <w:rFonts w:ascii="Arial Unicode MS" w:eastAsia="Arial Unicode MS" w:hAnsi="Arial Unicode MS" w:cs="Arial Unicode MS"/>
          <w:b/>
          <w:sz w:val="32"/>
          <w:szCs w:val="32"/>
        </w:rPr>
        <w:t>“TAX TIPS FROM TAXBRAINIAX”</w:t>
      </w:r>
    </w:p>
    <w:p w:rsidR="002275F8" w:rsidRDefault="008005E5" w:rsidP="000A2BC3">
      <w:pPr>
        <w:jc w:val="center"/>
        <w:rPr>
          <w:rFonts w:ascii="Arial Unicode MS" w:eastAsia="Arial Unicode MS" w:hAnsi="Arial Unicode MS" w:cs="Arial Unicode MS"/>
          <w:b/>
          <w:sz w:val="24"/>
          <w:szCs w:val="24"/>
        </w:rPr>
      </w:pPr>
      <w:r>
        <w:rPr>
          <w:rFonts w:ascii="Arial Unicode MS" w:eastAsia="Arial Unicode MS" w:hAnsi="Arial Unicode MS" w:cs="Arial Unicode MS"/>
          <w:b/>
          <w:sz w:val="24"/>
          <w:szCs w:val="24"/>
        </w:rPr>
        <w:t>Tips for Dealing with Notices</w:t>
      </w:r>
    </w:p>
    <w:p w:rsidR="000A2BC3" w:rsidRDefault="009A54E0" w:rsidP="00E74194">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Each year, the IRS sends millions of letters and notices to taxpayers for a </w:t>
      </w:r>
      <w:r w:rsidR="008E2EA2">
        <w:rPr>
          <w:rFonts w:ascii="Arial Unicode MS" w:eastAsia="Arial Unicode MS" w:hAnsi="Arial Unicode MS" w:cs="Arial Unicode MS"/>
          <w:sz w:val="24"/>
          <w:szCs w:val="24"/>
        </w:rPr>
        <w:t>variety of reasons. Here are several</w:t>
      </w:r>
      <w:r>
        <w:rPr>
          <w:rFonts w:ascii="Arial Unicode MS" w:eastAsia="Arial Unicode MS" w:hAnsi="Arial Unicode MS" w:cs="Arial Unicode MS"/>
          <w:sz w:val="24"/>
          <w:szCs w:val="24"/>
        </w:rPr>
        <w:t xml:space="preserve"> things you should know about IRS notices in case one shows up in your mailbox</w:t>
      </w:r>
      <w:r w:rsidR="000A2BC3">
        <w:rPr>
          <w:rFonts w:ascii="Arial Unicode MS" w:eastAsia="Arial Unicode MS" w:hAnsi="Arial Unicode MS" w:cs="Arial Unicode MS"/>
          <w:sz w:val="24"/>
          <w:szCs w:val="24"/>
        </w:rPr>
        <w:t>.</w:t>
      </w:r>
    </w:p>
    <w:p w:rsidR="00F23C43" w:rsidRDefault="00F23C43" w:rsidP="00E74194">
      <w:pPr>
        <w:spacing w:after="0" w:line="240" w:lineRule="auto"/>
        <w:jc w:val="both"/>
        <w:rPr>
          <w:rFonts w:ascii="Arial Unicode MS" w:eastAsia="Arial Unicode MS" w:hAnsi="Arial Unicode MS" w:cs="Arial Unicode MS"/>
          <w:sz w:val="24"/>
          <w:szCs w:val="24"/>
        </w:rPr>
      </w:pPr>
    </w:p>
    <w:p w:rsidR="000A2BC3" w:rsidRDefault="009A54E0"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Don’t panic. Many of these letters require a simple response</w:t>
      </w:r>
      <w:r w:rsidR="000A2BC3">
        <w:rPr>
          <w:rFonts w:ascii="Arial Unicode MS" w:eastAsia="Arial Unicode MS" w:hAnsi="Arial Unicode MS" w:cs="Arial Unicode MS"/>
          <w:sz w:val="24"/>
          <w:szCs w:val="24"/>
        </w:rPr>
        <w:t>.</w:t>
      </w:r>
    </w:p>
    <w:p w:rsidR="000A2BC3" w:rsidRDefault="009A54E0"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There are many reasons why the IRS sends correspondence. If you receive an IRS notice, it will typically cover a very specific issue about your account or tax return. Notices may require payment, notify you of changes to your account or ask you to provide more information</w:t>
      </w:r>
      <w:r w:rsidR="000A2BC3">
        <w:rPr>
          <w:rFonts w:ascii="Arial Unicode MS" w:eastAsia="Arial Unicode MS" w:hAnsi="Arial Unicode MS" w:cs="Arial Unicode MS"/>
          <w:sz w:val="24"/>
          <w:szCs w:val="24"/>
        </w:rPr>
        <w:t>.</w:t>
      </w:r>
    </w:p>
    <w:p w:rsidR="000A2BC3" w:rsidRDefault="009A54E0"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Each notice offers specific instructions on what you need to do to satisfy the inquiry</w:t>
      </w:r>
      <w:r w:rsidR="000A2BC3">
        <w:rPr>
          <w:rFonts w:ascii="Arial Unicode MS" w:eastAsia="Arial Unicode MS" w:hAnsi="Arial Unicode MS" w:cs="Arial Unicode MS"/>
          <w:sz w:val="24"/>
          <w:szCs w:val="24"/>
        </w:rPr>
        <w:t>.</w:t>
      </w:r>
    </w:p>
    <w:p w:rsidR="000A2BC3" w:rsidRDefault="009A54E0"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If you receive a notice advising you that the IRS has corrected your tax return, you should review</w:t>
      </w:r>
      <w:r w:rsidR="00AE0272">
        <w:rPr>
          <w:rFonts w:ascii="Arial Unicode MS" w:eastAsia="Arial Unicode MS" w:hAnsi="Arial Unicode MS" w:cs="Arial Unicode MS"/>
          <w:sz w:val="24"/>
          <w:szCs w:val="24"/>
        </w:rPr>
        <w:t xml:space="preserve"> the correspondence and compare it with the information on your return</w:t>
      </w:r>
      <w:r w:rsidR="000A2BC3">
        <w:rPr>
          <w:rFonts w:ascii="Arial Unicode MS" w:eastAsia="Arial Unicode MS" w:hAnsi="Arial Unicode MS" w:cs="Arial Unicode MS"/>
          <w:sz w:val="24"/>
          <w:szCs w:val="24"/>
        </w:rPr>
        <w:t>.</w:t>
      </w:r>
    </w:p>
    <w:p w:rsidR="000A2BC3" w:rsidRDefault="00D762CA"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If you</w:t>
      </w:r>
      <w:r w:rsidR="00AE0272">
        <w:rPr>
          <w:rFonts w:ascii="Arial Unicode MS" w:eastAsia="Arial Unicode MS" w:hAnsi="Arial Unicode MS" w:cs="Arial Unicode MS"/>
          <w:sz w:val="24"/>
          <w:szCs w:val="24"/>
        </w:rPr>
        <w:t xml:space="preserve"> agree with the correction to your account, then usually no reply is necessary unless a payment is due or the notice directs otherwise</w:t>
      </w:r>
      <w:r>
        <w:rPr>
          <w:rFonts w:ascii="Arial Unicode MS" w:eastAsia="Arial Unicode MS" w:hAnsi="Arial Unicode MS" w:cs="Arial Unicode MS"/>
          <w:sz w:val="24"/>
          <w:szCs w:val="24"/>
        </w:rPr>
        <w:t>.</w:t>
      </w:r>
    </w:p>
    <w:p w:rsidR="000A2BC3" w:rsidRDefault="00AE0272"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If you do not agree with the correction the IRS made, it is important that you respond as requested. You should send a written explanation of why you disagree. Include any information and documents you want to the IRS to consider with your response. Allow at least 30 days for a response</w:t>
      </w:r>
      <w:r w:rsidR="000A2BC3">
        <w:rPr>
          <w:rFonts w:ascii="Arial Unicode MS" w:eastAsia="Arial Unicode MS" w:hAnsi="Arial Unicode MS" w:cs="Arial Unicode MS"/>
          <w:sz w:val="24"/>
          <w:szCs w:val="24"/>
        </w:rPr>
        <w:t>.</w:t>
      </w:r>
    </w:p>
    <w:p w:rsidR="000A2BC3" w:rsidRDefault="00AE0272"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lastRenderedPageBreak/>
        <w:t>You should be able to resolve most notices that you receive without calling or visiting an IRS office. If you do have questions, call the telephone number in the upper right-hand corner of the notice. Have a copy of your tax return and the notice with you when you call. This will help the IRS answer your inquiry</w:t>
      </w:r>
      <w:r w:rsidR="000A2BC3">
        <w:rPr>
          <w:rFonts w:ascii="Arial Unicode MS" w:eastAsia="Arial Unicode MS" w:hAnsi="Arial Unicode MS" w:cs="Arial Unicode MS"/>
          <w:sz w:val="24"/>
          <w:szCs w:val="24"/>
        </w:rPr>
        <w:t>.</w:t>
      </w:r>
      <w:r w:rsidR="008E2EA2">
        <w:rPr>
          <w:rFonts w:ascii="Arial Unicode MS" w:eastAsia="Arial Unicode MS" w:hAnsi="Arial Unicode MS" w:cs="Arial Unicode MS"/>
          <w:sz w:val="24"/>
          <w:szCs w:val="24"/>
        </w:rPr>
        <w:t xml:space="preserve"> Please be prepared to hold for an IRS representative for a minimum of 20 to 30 minutes. For a quick response to most IRS questions</w:t>
      </w:r>
      <w:r w:rsidR="00F825C0">
        <w:rPr>
          <w:rFonts w:ascii="Arial Unicode MS" w:eastAsia="Arial Unicode MS" w:hAnsi="Arial Unicode MS" w:cs="Arial Unicode MS"/>
          <w:sz w:val="24"/>
          <w:szCs w:val="24"/>
        </w:rPr>
        <w:t xml:space="preserve">, call </w:t>
      </w:r>
      <w:r w:rsidR="008E2EA2" w:rsidRPr="00E74194">
        <w:rPr>
          <w:rFonts w:ascii="Arial Unicode MS" w:eastAsia="Arial Unicode MS" w:hAnsi="Arial Unicode MS" w:cs="Arial Unicode MS"/>
          <w:b/>
          <w:sz w:val="24"/>
          <w:szCs w:val="24"/>
        </w:rPr>
        <w:t>TaxBrainiaX today at 888.764.2805</w:t>
      </w:r>
      <w:r w:rsidR="008E2EA2">
        <w:rPr>
          <w:rFonts w:ascii="Arial Unicode MS" w:eastAsia="Arial Unicode MS" w:hAnsi="Arial Unicode MS" w:cs="Arial Unicode MS"/>
          <w:b/>
          <w:sz w:val="24"/>
          <w:szCs w:val="24"/>
        </w:rPr>
        <w:t>.</w:t>
      </w:r>
    </w:p>
    <w:p w:rsidR="00D762CA" w:rsidRDefault="00AE0272"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Remember to keep copies of any notices you receive with your other income tax records</w:t>
      </w:r>
      <w:r w:rsidR="00D762CA">
        <w:rPr>
          <w:rFonts w:ascii="Arial Unicode MS" w:eastAsia="Arial Unicode MS" w:hAnsi="Arial Unicode MS" w:cs="Arial Unicode MS"/>
          <w:sz w:val="24"/>
          <w:szCs w:val="24"/>
        </w:rPr>
        <w:t>.</w:t>
      </w:r>
    </w:p>
    <w:p w:rsidR="00D762CA" w:rsidRDefault="00AE0272" w:rsidP="00E74194">
      <w:pPr>
        <w:pStyle w:val="ListParagraph"/>
        <w:numPr>
          <w:ilvl w:val="0"/>
          <w:numId w:val="2"/>
        </w:num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The IRS sends notices and letters by mail. The agency never contacts taxpayers about their tax account or tax return by email</w:t>
      </w:r>
      <w:r w:rsidR="00D762CA">
        <w:rPr>
          <w:rFonts w:ascii="Arial Unicode MS" w:eastAsia="Arial Unicode MS" w:hAnsi="Arial Unicode MS" w:cs="Arial Unicode MS"/>
          <w:sz w:val="24"/>
          <w:szCs w:val="24"/>
        </w:rPr>
        <w:t>.</w:t>
      </w:r>
    </w:p>
    <w:p w:rsidR="00E74194" w:rsidRDefault="00E74194" w:rsidP="00E74194">
      <w:pPr>
        <w:spacing w:after="0" w:line="240" w:lineRule="auto"/>
        <w:jc w:val="both"/>
        <w:rPr>
          <w:rFonts w:ascii="Arial Unicode MS" w:eastAsia="Arial Unicode MS" w:hAnsi="Arial Unicode MS" w:cs="Arial Unicode MS"/>
          <w:sz w:val="24"/>
          <w:szCs w:val="24"/>
        </w:rPr>
      </w:pPr>
    </w:p>
    <w:p w:rsidR="00E74194" w:rsidRDefault="00E74194" w:rsidP="00E74194">
      <w:pPr>
        <w:spacing w:after="0" w:line="240" w:lineRule="auto"/>
        <w:jc w:val="both"/>
        <w:rPr>
          <w:rFonts w:ascii="Arial Unicode MS" w:eastAsia="Arial Unicode MS" w:hAnsi="Arial Unicode MS" w:cs="Arial Unicode MS"/>
          <w:sz w:val="24"/>
          <w:szCs w:val="24"/>
        </w:rPr>
      </w:pPr>
      <w:r>
        <w:rPr>
          <w:rFonts w:ascii="Arial Unicode MS" w:eastAsia="Arial Unicode MS" w:hAnsi="Arial Unicode MS" w:cs="Arial Unicode MS"/>
          <w:sz w:val="24"/>
          <w:szCs w:val="24"/>
        </w:rPr>
        <w:t xml:space="preserve">If you did not file your 2012 tax return, or file an extension for 2012, pick up the phone and call </w:t>
      </w:r>
      <w:r w:rsidRPr="00E74194">
        <w:rPr>
          <w:rFonts w:ascii="Arial Unicode MS" w:eastAsia="Arial Unicode MS" w:hAnsi="Arial Unicode MS" w:cs="Arial Unicode MS"/>
          <w:b/>
          <w:sz w:val="24"/>
          <w:szCs w:val="24"/>
        </w:rPr>
        <w:t>TaxBrainiaX today at 888.764.2805</w:t>
      </w:r>
      <w:r>
        <w:rPr>
          <w:rFonts w:ascii="Arial Unicode MS" w:eastAsia="Arial Unicode MS" w:hAnsi="Arial Unicode MS" w:cs="Arial Unicode MS"/>
          <w:sz w:val="24"/>
          <w:szCs w:val="24"/>
        </w:rPr>
        <w:t xml:space="preserve"> for a free consultative phone call on how to handle unfiled taxes.  If you owe the IRS and do not have the money to pay, call </w:t>
      </w:r>
      <w:r w:rsidRPr="00E74194">
        <w:rPr>
          <w:rFonts w:ascii="Arial Unicode MS" w:eastAsia="Arial Unicode MS" w:hAnsi="Arial Unicode MS" w:cs="Arial Unicode MS"/>
          <w:b/>
          <w:sz w:val="24"/>
          <w:szCs w:val="24"/>
        </w:rPr>
        <w:t xml:space="preserve">TaxBrainiaX </w:t>
      </w:r>
      <w:r>
        <w:rPr>
          <w:rFonts w:ascii="Arial Unicode MS" w:eastAsia="Arial Unicode MS" w:hAnsi="Arial Unicode MS" w:cs="Arial Unicode MS"/>
          <w:sz w:val="24"/>
          <w:szCs w:val="24"/>
        </w:rPr>
        <w:t>and we can assist you in making arrangements for payment that will fit your financial needs.  We are here to assist you and provide professional and personalized service to our clients….you won’t be sorry you called us!!!</w:t>
      </w:r>
    </w:p>
    <w:p w:rsidR="00E74194" w:rsidRDefault="00E74194" w:rsidP="00E74194">
      <w:pPr>
        <w:spacing w:after="0" w:line="240" w:lineRule="auto"/>
        <w:jc w:val="both"/>
        <w:rPr>
          <w:rFonts w:ascii="Arial Unicode MS" w:eastAsia="Arial Unicode MS" w:hAnsi="Arial Unicode MS" w:cs="Arial Unicode MS"/>
          <w:sz w:val="24"/>
          <w:szCs w:val="24"/>
        </w:rPr>
      </w:pPr>
    </w:p>
    <w:p w:rsidR="00E74194" w:rsidRDefault="00E74194" w:rsidP="00E74194">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t>Until you need us,</w:t>
      </w:r>
    </w:p>
    <w:p w:rsidR="00E74194" w:rsidRDefault="00E74194" w:rsidP="00E74194">
      <w:pPr>
        <w:spacing w:after="0" w:line="240" w:lineRule="auto"/>
        <w:rPr>
          <w:rFonts w:ascii="Arial Unicode MS" w:eastAsia="Arial Unicode MS" w:hAnsi="Arial Unicode MS" w:cs="Arial Unicode MS"/>
          <w:sz w:val="24"/>
          <w:szCs w:val="24"/>
        </w:rPr>
      </w:pPr>
    </w:p>
    <w:p w:rsidR="00E74194" w:rsidRPr="00E74194" w:rsidRDefault="00E74194" w:rsidP="00E74194">
      <w:pPr>
        <w:spacing w:after="0" w:line="240" w:lineRule="auto"/>
        <w:rPr>
          <w:rFonts w:ascii="Monotype Corsiva" w:eastAsia="Arial Unicode MS" w:hAnsi="Monotype Corsiva" w:cs="Arial Unicode MS"/>
          <w:b/>
          <w:sz w:val="32"/>
          <w:szCs w:val="32"/>
        </w:rPr>
      </w:pPr>
      <w:r w:rsidRPr="00E74194">
        <w:rPr>
          <w:rFonts w:ascii="Monotype Corsiva" w:eastAsia="Arial Unicode MS" w:hAnsi="Monotype Corsiva" w:cs="Arial Unicode MS"/>
          <w:b/>
          <w:sz w:val="32"/>
          <w:szCs w:val="32"/>
        </w:rPr>
        <w:t>The Staff of TaxBrainiaX, Inc.</w:t>
      </w:r>
    </w:p>
    <w:p w:rsidR="00E74194" w:rsidRPr="00E74194" w:rsidRDefault="00E74194" w:rsidP="00E74194">
      <w:pPr>
        <w:spacing w:after="0" w:line="240" w:lineRule="auto"/>
        <w:rPr>
          <w:rFonts w:ascii="Arial Unicode MS" w:eastAsia="Arial Unicode MS" w:hAnsi="Arial Unicode MS" w:cs="Arial Unicode MS"/>
          <w:sz w:val="16"/>
          <w:szCs w:val="16"/>
        </w:rPr>
      </w:pPr>
      <w:r w:rsidRPr="00E74194">
        <w:rPr>
          <w:rFonts w:ascii="Arial Unicode MS" w:eastAsia="Arial Unicode MS" w:hAnsi="Arial Unicode MS" w:cs="Arial Unicode MS"/>
          <w:sz w:val="16"/>
          <w:szCs w:val="16"/>
        </w:rPr>
        <w:t>“Taxation with Smart Representation”</w:t>
      </w:r>
    </w:p>
    <w:sectPr w:rsidR="00E74194" w:rsidRPr="00E74194" w:rsidSect="00A378AC">
      <w:head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2E8B" w:rsidRDefault="00292E8B" w:rsidP="005624AF">
      <w:pPr>
        <w:spacing w:after="0" w:line="240" w:lineRule="auto"/>
      </w:pPr>
      <w:r>
        <w:separator/>
      </w:r>
    </w:p>
  </w:endnote>
  <w:endnote w:type="continuationSeparator" w:id="0">
    <w:p w:rsidR="00292E8B" w:rsidRDefault="00292E8B" w:rsidP="00562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B0" w:rsidRPr="006C53BD" w:rsidRDefault="006C53BD" w:rsidP="006C53BD">
    <w:pPr>
      <w:pStyle w:val="Footer"/>
      <w:jc w:val="center"/>
      <w:rPr>
        <w:rFonts w:ascii="Arial" w:hAnsi="Arial" w:cs="Arial"/>
        <w:b/>
        <w:color w:val="632423" w:themeColor="accent2" w:themeShade="80"/>
        <w:sz w:val="20"/>
        <w:szCs w:val="20"/>
      </w:rPr>
    </w:pPr>
    <w:r w:rsidRPr="006C53BD">
      <w:rPr>
        <w:rFonts w:ascii="Arial" w:hAnsi="Arial" w:cs="Arial"/>
        <w:b/>
        <w:color w:val="632423" w:themeColor="accent2" w:themeShade="80"/>
        <w:sz w:val="20"/>
        <w:szCs w:val="20"/>
      </w:rPr>
      <w:t>“Taxation with Smart Representation”</w:t>
    </w:r>
  </w:p>
  <w:p w:rsidR="00F97FB0" w:rsidRDefault="00F97FB0" w:rsidP="00A378AC">
    <w:pPr>
      <w:pStyle w:val="Footer"/>
      <w:rPr>
        <w:rFonts w:ascii="Arial" w:hAnsi="Arial" w:cs="Arial"/>
        <w:b/>
        <w:color w:val="632423" w:themeColor="accent2" w:themeShade="80"/>
        <w:sz w:val="20"/>
        <w:szCs w:val="20"/>
      </w:rPr>
    </w:pPr>
  </w:p>
  <w:p w:rsidR="00F97FB0" w:rsidRDefault="00F97FB0" w:rsidP="00A378AC">
    <w:pPr>
      <w:pStyle w:val="Footer"/>
      <w:rPr>
        <w:rFonts w:ascii="Arial" w:hAnsi="Arial" w:cs="Arial"/>
        <w:b/>
        <w:color w:val="632423" w:themeColor="accent2" w:themeShade="80"/>
        <w:sz w:val="20"/>
        <w:szCs w:val="20"/>
      </w:rPr>
    </w:pPr>
  </w:p>
  <w:p w:rsidR="00F97FB0" w:rsidRDefault="00F97FB0" w:rsidP="00A378AC">
    <w:pPr>
      <w:pStyle w:val="Footer"/>
      <w:rPr>
        <w:rFonts w:ascii="Arial" w:hAnsi="Arial" w:cs="Arial"/>
        <w:b/>
        <w:color w:val="632423" w:themeColor="accent2" w:themeShade="80"/>
        <w:sz w:val="20"/>
        <w:szCs w:val="20"/>
      </w:rPr>
    </w:pPr>
  </w:p>
  <w:p w:rsidR="00F97FB0" w:rsidRDefault="00F97FB0" w:rsidP="00A378AC">
    <w:pPr>
      <w:pStyle w:val="Footer"/>
      <w:rPr>
        <w:rFonts w:ascii="Arial" w:hAnsi="Arial" w:cs="Arial"/>
        <w:b/>
        <w:color w:val="632423" w:themeColor="accent2" w:themeShade="80"/>
        <w:sz w:val="16"/>
        <w:szCs w:val="20"/>
      </w:rPr>
    </w:pPr>
  </w:p>
  <w:p w:rsidR="00F97FB0" w:rsidRDefault="00F97FB0" w:rsidP="00A378AC">
    <w:pPr>
      <w:pStyle w:val="Footer"/>
      <w:rPr>
        <w:rFonts w:ascii="Arial" w:hAnsi="Arial" w:cs="Arial"/>
        <w:b/>
        <w:color w:val="632423" w:themeColor="accent2" w:themeShade="80"/>
        <w:sz w:val="16"/>
        <w:szCs w:val="20"/>
      </w:rPr>
    </w:pPr>
  </w:p>
  <w:p w:rsidR="00A378AC" w:rsidRPr="00F97FB0" w:rsidRDefault="00A378AC" w:rsidP="00A378AC">
    <w:pPr>
      <w:pStyle w:val="Footer"/>
      <w:rPr>
        <w:rFonts w:ascii="Arial" w:hAnsi="Arial" w:cs="Arial"/>
        <w:b/>
        <w:color w:val="632423" w:themeColor="accent2" w:themeShade="80"/>
        <w:sz w:val="16"/>
        <w:szCs w:val="20"/>
      </w:rPr>
    </w:pPr>
    <w:r w:rsidRPr="00F97FB0">
      <w:rPr>
        <w:rFonts w:ascii="Arial" w:hAnsi="Arial" w:cs="Arial"/>
        <w:b/>
        <w:color w:val="632423" w:themeColor="accent2" w:themeShade="80"/>
        <w:sz w:val="16"/>
        <w:szCs w:val="20"/>
      </w:rPr>
      <w:t>Phone: (</w:t>
    </w:r>
    <w:r w:rsidR="00E535ED">
      <w:rPr>
        <w:rFonts w:ascii="Arial" w:hAnsi="Arial" w:cs="Arial"/>
        <w:b/>
        <w:color w:val="632423" w:themeColor="accent2" w:themeShade="80"/>
        <w:sz w:val="16"/>
        <w:szCs w:val="20"/>
      </w:rPr>
      <w:t>888</w:t>
    </w:r>
    <w:r w:rsidRPr="00F97FB0">
      <w:rPr>
        <w:rFonts w:ascii="Arial" w:hAnsi="Arial" w:cs="Arial"/>
        <w:b/>
        <w:color w:val="632423" w:themeColor="accent2" w:themeShade="80"/>
        <w:sz w:val="16"/>
        <w:szCs w:val="20"/>
      </w:rPr>
      <w:t xml:space="preserve">) </w:t>
    </w:r>
    <w:r w:rsidR="00E535ED">
      <w:rPr>
        <w:rFonts w:ascii="Arial" w:hAnsi="Arial" w:cs="Arial"/>
        <w:b/>
        <w:color w:val="632423" w:themeColor="accent2" w:themeShade="80"/>
        <w:sz w:val="16"/>
        <w:szCs w:val="20"/>
      </w:rPr>
      <w:t>764-2805</w:t>
    </w:r>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1880 S. Dairy Ashford, Suite 106</w:t>
    </w:r>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 xml:space="preserve">Suite 106 </w:t>
    </w:r>
    <w:hyperlink r:id="rId1" w:history="1">
      <w:r w:rsidRPr="00F97FB0">
        <w:rPr>
          <w:rStyle w:val="Hyperlink"/>
          <w:rFonts w:ascii="Arial" w:hAnsi="Arial" w:cs="Arial"/>
          <w:b/>
          <w:bCs/>
          <w:color w:val="632423" w:themeColor="accent2" w:themeShade="80"/>
          <w:sz w:val="16"/>
          <w:szCs w:val="20"/>
        </w:rPr>
        <w:t>www.taxbrainiax.com</w:t>
      </w:r>
    </w:hyperlink>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Houston, Texas 77077 Phone: (281) 886-0200</w:t>
    </w:r>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1880 S. Dairy Ashford</w:t>
    </w:r>
  </w:p>
  <w:p w:rsidR="00A378AC" w:rsidRPr="00F97FB0" w:rsidRDefault="00A378AC" w:rsidP="00A378AC">
    <w:pPr>
      <w:pStyle w:val="Footer"/>
      <w:rPr>
        <w:rFonts w:ascii="Arial" w:hAnsi="Arial" w:cs="Arial"/>
        <w:b/>
        <w:color w:val="632423" w:themeColor="accent2" w:themeShade="80"/>
        <w:sz w:val="16"/>
        <w:szCs w:val="20"/>
      </w:rPr>
    </w:pPr>
    <w:r w:rsidRPr="00F97FB0">
      <w:rPr>
        <w:rFonts w:ascii="Arial" w:hAnsi="Arial" w:cs="Arial"/>
        <w:b/>
        <w:color w:val="632423" w:themeColor="accent2" w:themeShade="80"/>
        <w:sz w:val="16"/>
        <w:szCs w:val="20"/>
      </w:rPr>
      <w:t>Fax:      (281) 606-0242</w:t>
    </w:r>
    <w:r w:rsidRPr="00F97FB0">
      <w:rPr>
        <w:rFonts w:ascii="Arial" w:hAnsi="Arial" w:cs="Arial"/>
        <w:b/>
        <w:color w:val="632423" w:themeColor="accent2" w:themeShade="80"/>
        <w:sz w:val="16"/>
        <w:szCs w:val="20"/>
      </w:rPr>
      <w:tab/>
    </w:r>
    <w:r w:rsidRPr="00F97FB0">
      <w:rPr>
        <w:rFonts w:ascii="Arial" w:hAnsi="Arial" w:cs="Arial"/>
        <w:b/>
        <w:color w:val="632423" w:themeColor="accent2" w:themeShade="80"/>
        <w:sz w:val="16"/>
        <w:szCs w:val="20"/>
      </w:rPr>
      <w:tab/>
      <w:t>Houston, Texas 77077</w:t>
    </w:r>
  </w:p>
  <w:p w:rsidR="00A378AC" w:rsidRPr="008A3F56" w:rsidRDefault="00292E8B" w:rsidP="002E2F1D">
    <w:pPr>
      <w:pStyle w:val="Footer"/>
      <w:jc w:val="center"/>
      <w:rPr>
        <w:rFonts w:ascii="Arial" w:hAnsi="Arial" w:cs="Arial"/>
        <w:b/>
        <w:color w:val="632423" w:themeColor="accent2" w:themeShade="80"/>
        <w:sz w:val="20"/>
        <w:szCs w:val="20"/>
      </w:rPr>
    </w:pPr>
    <w:hyperlink r:id="rId2" w:history="1">
      <w:r w:rsidR="00A378AC" w:rsidRPr="008A3F56">
        <w:rPr>
          <w:rStyle w:val="Hyperlink"/>
          <w:rFonts w:ascii="Arial" w:hAnsi="Arial" w:cs="Arial"/>
          <w:b/>
          <w:color w:val="632423" w:themeColor="accent2" w:themeShade="80"/>
          <w:sz w:val="20"/>
          <w:szCs w:val="20"/>
        </w:rPr>
        <w:t>www.taxbrainiax.com</w:t>
      </w:r>
    </w:hyperlink>
  </w:p>
  <w:p w:rsidR="00A378AC" w:rsidRPr="005624AF" w:rsidRDefault="00A378AC" w:rsidP="00A378AC">
    <w:pPr>
      <w:pStyle w:val="Footer"/>
      <w:jc w:val="center"/>
      <w:rPr>
        <w:b/>
        <w:color w:val="632423" w:themeColor="accent2" w:themeShade="80"/>
        <w:sz w:val="20"/>
        <w:szCs w:val="20"/>
      </w:rPr>
    </w:pPr>
    <w:r w:rsidRPr="005624AF">
      <w:rPr>
        <w:b/>
        <w:color w:val="632423" w:themeColor="accent2" w:themeShade="80"/>
        <w:sz w:val="20"/>
        <w:szCs w:val="20"/>
      </w:rP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2E8B" w:rsidRDefault="00292E8B" w:rsidP="005624AF">
      <w:pPr>
        <w:spacing w:after="0" w:line="240" w:lineRule="auto"/>
      </w:pPr>
      <w:r>
        <w:separator/>
      </w:r>
    </w:p>
  </w:footnote>
  <w:footnote w:type="continuationSeparator" w:id="0">
    <w:p w:rsidR="00292E8B" w:rsidRDefault="00292E8B" w:rsidP="005624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4AF" w:rsidRDefault="005624AF" w:rsidP="005624AF">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78AC" w:rsidRDefault="00A378AC" w:rsidP="00C826F7">
    <w:pPr>
      <w:pStyle w:val="Header"/>
      <w:jc w:val="center"/>
    </w:pPr>
    <w:r>
      <w:rPr>
        <w:noProof/>
        <w:sz w:val="44"/>
        <w:szCs w:val="44"/>
        <w:lang w:val="en-CA" w:eastAsia="en-CA"/>
      </w:rPr>
      <w:drawing>
        <wp:inline distT="0" distB="0" distL="0" distR="0" wp14:anchorId="00C02047" wp14:editId="65A2EE46">
          <wp:extent cx="3590925" cy="1476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90925" cy="14763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56475"/>
    <w:multiLevelType w:val="hybridMultilevel"/>
    <w:tmpl w:val="33662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11792A"/>
    <w:multiLevelType w:val="hybridMultilevel"/>
    <w:tmpl w:val="22440B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AF"/>
    <w:rsid w:val="000A2BC3"/>
    <w:rsid w:val="00131B32"/>
    <w:rsid w:val="00167874"/>
    <w:rsid w:val="001C66A6"/>
    <w:rsid w:val="001D3E44"/>
    <w:rsid w:val="002275F8"/>
    <w:rsid w:val="00292E8B"/>
    <w:rsid w:val="00295769"/>
    <w:rsid w:val="002E2F1D"/>
    <w:rsid w:val="003A4057"/>
    <w:rsid w:val="003C49A7"/>
    <w:rsid w:val="003D33CF"/>
    <w:rsid w:val="0040383D"/>
    <w:rsid w:val="004568C4"/>
    <w:rsid w:val="004803F8"/>
    <w:rsid w:val="00490233"/>
    <w:rsid w:val="004B476F"/>
    <w:rsid w:val="004D099F"/>
    <w:rsid w:val="004D6396"/>
    <w:rsid w:val="00521309"/>
    <w:rsid w:val="00555AA8"/>
    <w:rsid w:val="005624AF"/>
    <w:rsid w:val="005A3F92"/>
    <w:rsid w:val="005F0D04"/>
    <w:rsid w:val="00616478"/>
    <w:rsid w:val="00622322"/>
    <w:rsid w:val="00630A9C"/>
    <w:rsid w:val="00650971"/>
    <w:rsid w:val="006C53BD"/>
    <w:rsid w:val="006C5930"/>
    <w:rsid w:val="007C6D5E"/>
    <w:rsid w:val="007E335C"/>
    <w:rsid w:val="007E65BE"/>
    <w:rsid w:val="008005E5"/>
    <w:rsid w:val="00843416"/>
    <w:rsid w:val="008A3F56"/>
    <w:rsid w:val="008B508E"/>
    <w:rsid w:val="008D7595"/>
    <w:rsid w:val="008E2EA2"/>
    <w:rsid w:val="00900AA5"/>
    <w:rsid w:val="00996C03"/>
    <w:rsid w:val="009A54E0"/>
    <w:rsid w:val="009F75A3"/>
    <w:rsid w:val="00A378AC"/>
    <w:rsid w:val="00A52BEC"/>
    <w:rsid w:val="00AA11C9"/>
    <w:rsid w:val="00AE0272"/>
    <w:rsid w:val="00B36B40"/>
    <w:rsid w:val="00B4587F"/>
    <w:rsid w:val="00B53C8E"/>
    <w:rsid w:val="00BA63A6"/>
    <w:rsid w:val="00BE76F5"/>
    <w:rsid w:val="00BE7852"/>
    <w:rsid w:val="00BF1BF4"/>
    <w:rsid w:val="00C07606"/>
    <w:rsid w:val="00C15A7E"/>
    <w:rsid w:val="00C826F7"/>
    <w:rsid w:val="00C90A1B"/>
    <w:rsid w:val="00C91C3D"/>
    <w:rsid w:val="00CD2470"/>
    <w:rsid w:val="00CF2C87"/>
    <w:rsid w:val="00D23AD7"/>
    <w:rsid w:val="00D33DCE"/>
    <w:rsid w:val="00D57431"/>
    <w:rsid w:val="00D65213"/>
    <w:rsid w:val="00D71905"/>
    <w:rsid w:val="00D762CA"/>
    <w:rsid w:val="00D8086C"/>
    <w:rsid w:val="00DB7271"/>
    <w:rsid w:val="00DD39CE"/>
    <w:rsid w:val="00E26A4A"/>
    <w:rsid w:val="00E535ED"/>
    <w:rsid w:val="00E727B2"/>
    <w:rsid w:val="00E74194"/>
    <w:rsid w:val="00E841AC"/>
    <w:rsid w:val="00EA0D94"/>
    <w:rsid w:val="00ED5732"/>
    <w:rsid w:val="00F10BFE"/>
    <w:rsid w:val="00F23C43"/>
    <w:rsid w:val="00F748B2"/>
    <w:rsid w:val="00F825C0"/>
    <w:rsid w:val="00F97FB0"/>
    <w:rsid w:val="00FA096F"/>
    <w:rsid w:val="00FB10C7"/>
    <w:rsid w:val="00FB4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24AF"/>
    <w:pPr>
      <w:tabs>
        <w:tab w:val="center" w:pos="4680"/>
        <w:tab w:val="right" w:pos="9360"/>
      </w:tabs>
      <w:spacing w:after="0" w:line="240" w:lineRule="auto"/>
    </w:pPr>
  </w:style>
  <w:style w:type="character" w:customStyle="1" w:styleId="HeaderChar">
    <w:name w:val="Header Char"/>
    <w:basedOn w:val="DefaultParagraphFont"/>
    <w:link w:val="Header"/>
    <w:rsid w:val="005624AF"/>
  </w:style>
  <w:style w:type="paragraph" w:styleId="Footer">
    <w:name w:val="footer"/>
    <w:basedOn w:val="Normal"/>
    <w:link w:val="FooterChar"/>
    <w:uiPriority w:val="99"/>
    <w:unhideWhenUsed/>
    <w:rsid w:val="0056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AF"/>
  </w:style>
  <w:style w:type="paragraph" w:styleId="BalloonText">
    <w:name w:val="Balloon Text"/>
    <w:basedOn w:val="Normal"/>
    <w:link w:val="BalloonTextChar"/>
    <w:uiPriority w:val="99"/>
    <w:semiHidden/>
    <w:unhideWhenUsed/>
    <w:rsid w:val="0056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4AF"/>
    <w:rPr>
      <w:rFonts w:ascii="Tahoma" w:hAnsi="Tahoma" w:cs="Tahoma"/>
      <w:sz w:val="16"/>
      <w:szCs w:val="16"/>
    </w:rPr>
  </w:style>
  <w:style w:type="character" w:styleId="Hyperlink">
    <w:name w:val="Hyperlink"/>
    <w:rsid w:val="005624AF"/>
    <w:rPr>
      <w:color w:val="0000FF"/>
      <w:u w:val="single"/>
    </w:rPr>
  </w:style>
  <w:style w:type="table" w:styleId="TableGrid">
    <w:name w:val="Table Grid"/>
    <w:basedOn w:val="TableNormal"/>
    <w:uiPriority w:val="59"/>
    <w:rsid w:val="00521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2B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624AF"/>
    <w:pPr>
      <w:tabs>
        <w:tab w:val="center" w:pos="4680"/>
        <w:tab w:val="right" w:pos="9360"/>
      </w:tabs>
      <w:spacing w:after="0" w:line="240" w:lineRule="auto"/>
    </w:pPr>
  </w:style>
  <w:style w:type="character" w:customStyle="1" w:styleId="HeaderChar">
    <w:name w:val="Header Char"/>
    <w:basedOn w:val="DefaultParagraphFont"/>
    <w:link w:val="Header"/>
    <w:rsid w:val="005624AF"/>
  </w:style>
  <w:style w:type="paragraph" w:styleId="Footer">
    <w:name w:val="footer"/>
    <w:basedOn w:val="Normal"/>
    <w:link w:val="FooterChar"/>
    <w:uiPriority w:val="99"/>
    <w:unhideWhenUsed/>
    <w:rsid w:val="005624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24AF"/>
  </w:style>
  <w:style w:type="paragraph" w:styleId="BalloonText">
    <w:name w:val="Balloon Text"/>
    <w:basedOn w:val="Normal"/>
    <w:link w:val="BalloonTextChar"/>
    <w:uiPriority w:val="99"/>
    <w:semiHidden/>
    <w:unhideWhenUsed/>
    <w:rsid w:val="005624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4AF"/>
    <w:rPr>
      <w:rFonts w:ascii="Tahoma" w:hAnsi="Tahoma" w:cs="Tahoma"/>
      <w:sz w:val="16"/>
      <w:szCs w:val="16"/>
    </w:rPr>
  </w:style>
  <w:style w:type="character" w:styleId="Hyperlink">
    <w:name w:val="Hyperlink"/>
    <w:rsid w:val="005624AF"/>
    <w:rPr>
      <w:color w:val="0000FF"/>
      <w:u w:val="single"/>
    </w:rPr>
  </w:style>
  <w:style w:type="table" w:styleId="TableGrid">
    <w:name w:val="Table Grid"/>
    <w:basedOn w:val="TableNormal"/>
    <w:uiPriority w:val="59"/>
    <w:rsid w:val="005213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A2B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taxbrainiax.com" TargetMode="External"/><Relationship Id="rId1" Type="http://schemas.openxmlformats.org/officeDocument/2006/relationships/hyperlink" Target="http://www.taxbrainiax.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4089D0-00AF-4E2B-AD83-1CB8BCF14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Receptionist</dc:creator>
  <cp:lastModifiedBy>Carol</cp:lastModifiedBy>
  <cp:revision>2</cp:revision>
  <cp:lastPrinted>2013-04-18T16:58:00Z</cp:lastPrinted>
  <dcterms:created xsi:type="dcterms:W3CDTF">2013-06-14T13:30:00Z</dcterms:created>
  <dcterms:modified xsi:type="dcterms:W3CDTF">2013-06-14T13:30:00Z</dcterms:modified>
</cp:coreProperties>
</file>