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94" w:rsidRPr="00E74194" w:rsidRDefault="00E74194" w:rsidP="000A2BC3">
      <w:pPr>
        <w:jc w:val="center"/>
        <w:rPr>
          <w:rFonts w:ascii="Arial Unicode MS" w:eastAsia="Arial Unicode MS" w:hAnsi="Arial Unicode MS" w:cs="Arial Unicode MS"/>
          <w:b/>
          <w:sz w:val="32"/>
          <w:szCs w:val="32"/>
        </w:rPr>
      </w:pPr>
      <w:bookmarkStart w:id="0" w:name="_GoBack"/>
      <w:bookmarkEnd w:id="0"/>
      <w:r w:rsidRPr="00E74194">
        <w:rPr>
          <w:rFonts w:ascii="Arial Unicode MS" w:eastAsia="Arial Unicode MS" w:hAnsi="Arial Unicode MS" w:cs="Arial Unicode MS"/>
          <w:b/>
          <w:sz w:val="32"/>
          <w:szCs w:val="32"/>
        </w:rPr>
        <w:t>“TAX TIPS FROM TAXBRAINIAX”</w:t>
      </w:r>
    </w:p>
    <w:p w:rsidR="002275F8" w:rsidRDefault="00FF23BC" w:rsidP="000A2BC3">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6</w:t>
      </w:r>
      <w:r w:rsidR="000A2BC3" w:rsidRPr="000A2BC3">
        <w:rPr>
          <w:rFonts w:ascii="Arial Unicode MS" w:eastAsia="Arial Unicode MS" w:hAnsi="Arial Unicode MS" w:cs="Arial Unicode MS"/>
          <w:b/>
          <w:sz w:val="24"/>
          <w:szCs w:val="24"/>
        </w:rPr>
        <w:t xml:space="preserve"> Facts on </w:t>
      </w:r>
      <w:r>
        <w:rPr>
          <w:rFonts w:ascii="Arial Unicode MS" w:eastAsia="Arial Unicode MS" w:hAnsi="Arial Unicode MS" w:cs="Arial Unicode MS"/>
          <w:b/>
          <w:sz w:val="24"/>
          <w:szCs w:val="24"/>
        </w:rPr>
        <w:t>Tax Refunds and Offsets</w:t>
      </w:r>
    </w:p>
    <w:p w:rsidR="000A2BC3" w:rsidRDefault="00FF23BC" w:rsidP="00E74194">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Certain financial debts from your past may affect your current federal tax refund. The law allows the use of part or all of your federal tax refund to pay other federal or state debts that you owe</w:t>
      </w:r>
      <w:r w:rsidR="000A2BC3">
        <w:rPr>
          <w:rFonts w:ascii="Arial Unicode MS" w:eastAsia="Arial Unicode MS" w:hAnsi="Arial Unicode MS" w:cs="Arial Unicode MS"/>
          <w:sz w:val="24"/>
          <w:szCs w:val="24"/>
        </w:rPr>
        <w:t>.</w:t>
      </w:r>
    </w:p>
    <w:p w:rsidR="00FF23BC" w:rsidRDefault="00FF23BC" w:rsidP="00E74194">
      <w:pPr>
        <w:spacing w:after="0" w:line="240" w:lineRule="auto"/>
        <w:jc w:val="both"/>
        <w:rPr>
          <w:rFonts w:ascii="Arial Unicode MS" w:eastAsia="Arial Unicode MS" w:hAnsi="Arial Unicode MS" w:cs="Arial Unicode MS"/>
          <w:sz w:val="24"/>
          <w:szCs w:val="24"/>
        </w:rPr>
      </w:pPr>
    </w:p>
    <w:p w:rsidR="000A2BC3" w:rsidRDefault="000A2BC3" w:rsidP="00E74194">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Here are </w:t>
      </w:r>
      <w:r w:rsidR="00FF23BC">
        <w:rPr>
          <w:rFonts w:ascii="Arial Unicode MS" w:eastAsia="Arial Unicode MS" w:hAnsi="Arial Unicode MS" w:cs="Arial Unicode MS"/>
          <w:sz w:val="24"/>
          <w:szCs w:val="24"/>
        </w:rPr>
        <w:t>six facts from the IRS that you should know about tax refund ‘offsets’</w:t>
      </w:r>
      <w:r>
        <w:rPr>
          <w:rFonts w:ascii="Arial Unicode MS" w:eastAsia="Arial Unicode MS" w:hAnsi="Arial Unicode MS" w:cs="Arial Unicode MS"/>
          <w:sz w:val="24"/>
          <w:szCs w:val="24"/>
        </w:rPr>
        <w:t>:</w:t>
      </w:r>
    </w:p>
    <w:p w:rsidR="00FF23BC" w:rsidRDefault="00FF23BC" w:rsidP="00E74194">
      <w:pPr>
        <w:spacing w:after="0" w:line="240" w:lineRule="auto"/>
        <w:jc w:val="both"/>
        <w:rPr>
          <w:rFonts w:ascii="Arial Unicode MS" w:eastAsia="Arial Unicode MS" w:hAnsi="Arial Unicode MS" w:cs="Arial Unicode MS"/>
          <w:sz w:val="24"/>
          <w:szCs w:val="24"/>
        </w:rPr>
      </w:pPr>
    </w:p>
    <w:p w:rsidR="000A2BC3" w:rsidRDefault="000A2BC3"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 </w:t>
      </w:r>
      <w:r w:rsidR="00FF23BC">
        <w:rPr>
          <w:rFonts w:ascii="Arial Unicode MS" w:eastAsia="Arial Unicode MS" w:hAnsi="Arial Unicode MS" w:cs="Arial Unicode MS"/>
          <w:sz w:val="24"/>
          <w:szCs w:val="24"/>
        </w:rPr>
        <w:t>tax refund offset generally means the U.S. Treasury has reduced your federal tax refund to pay for certain unpaid debts</w:t>
      </w:r>
      <w:r>
        <w:rPr>
          <w:rFonts w:ascii="Arial Unicode MS" w:eastAsia="Arial Unicode MS" w:hAnsi="Arial Unicode MS" w:cs="Arial Unicode MS"/>
          <w:sz w:val="24"/>
          <w:szCs w:val="24"/>
        </w:rPr>
        <w:t>.</w:t>
      </w:r>
    </w:p>
    <w:p w:rsidR="000A2BC3" w:rsidRDefault="000A2BC3"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w:t>
      </w:r>
      <w:r w:rsidR="00FF23BC">
        <w:rPr>
          <w:rFonts w:ascii="Arial Unicode MS" w:eastAsia="Arial Unicode MS" w:hAnsi="Arial Unicode MS" w:cs="Arial Unicode MS"/>
          <w:sz w:val="24"/>
          <w:szCs w:val="24"/>
        </w:rPr>
        <w:t>Treasury Department’s Financial Management Service is the agency that issues tax refunds and conducts the Treasury Offset Program</w:t>
      </w:r>
      <w:r>
        <w:rPr>
          <w:rFonts w:ascii="Arial Unicode MS" w:eastAsia="Arial Unicode MS" w:hAnsi="Arial Unicode MS" w:cs="Arial Unicode MS"/>
          <w:sz w:val="24"/>
          <w:szCs w:val="24"/>
        </w:rPr>
        <w:t>.</w:t>
      </w:r>
    </w:p>
    <w:p w:rsidR="000A2BC3" w:rsidRDefault="00FF23BC"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If you have unpaid debts, such as overdue child support, state income tax or student loans, FMS may apply part or all of your tax refund to pay that debt</w:t>
      </w:r>
      <w:r w:rsidR="000A2BC3">
        <w:rPr>
          <w:rFonts w:ascii="Arial Unicode MS" w:eastAsia="Arial Unicode MS" w:hAnsi="Arial Unicode MS" w:cs="Arial Unicode MS"/>
          <w:sz w:val="24"/>
          <w:szCs w:val="24"/>
        </w:rPr>
        <w:t>.</w:t>
      </w:r>
    </w:p>
    <w:p w:rsidR="000A2BC3" w:rsidRDefault="00FF23BC"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You will receive</w:t>
      </w:r>
      <w:r w:rsidR="003A3AF7">
        <w:rPr>
          <w:rFonts w:ascii="Arial Unicode MS" w:eastAsia="Arial Unicode MS" w:hAnsi="Arial Unicode MS" w:cs="Arial Unicode MS"/>
          <w:sz w:val="24"/>
          <w:szCs w:val="24"/>
        </w:rPr>
        <w:t xml:space="preserve"> a notice from FMS if an offset occurs. The notice will include the original tax refund</w:t>
      </w:r>
      <w:r w:rsidR="00B81A53">
        <w:rPr>
          <w:rFonts w:ascii="Arial Unicode MS" w:eastAsia="Arial Unicode MS" w:hAnsi="Arial Unicode MS" w:cs="Arial Unicode MS"/>
          <w:sz w:val="24"/>
          <w:szCs w:val="24"/>
        </w:rPr>
        <w:t xml:space="preserve"> amount and your offset amount.</w:t>
      </w:r>
      <w:r w:rsidR="00647839">
        <w:rPr>
          <w:rFonts w:ascii="Arial Unicode MS" w:eastAsia="Arial Unicode MS" w:hAnsi="Arial Unicode MS" w:cs="Arial Unicode MS"/>
          <w:sz w:val="24"/>
          <w:szCs w:val="24"/>
        </w:rPr>
        <w:t xml:space="preserve"> </w:t>
      </w:r>
      <w:r w:rsidR="003A3AF7">
        <w:rPr>
          <w:rFonts w:ascii="Arial Unicode MS" w:eastAsia="Arial Unicode MS" w:hAnsi="Arial Unicode MS" w:cs="Arial Unicode MS"/>
          <w:sz w:val="24"/>
          <w:szCs w:val="24"/>
        </w:rPr>
        <w:t>It will also include the agency</w:t>
      </w:r>
      <w:r w:rsidR="00CC2031">
        <w:rPr>
          <w:rFonts w:ascii="Arial Unicode MS" w:eastAsia="Arial Unicode MS" w:hAnsi="Arial Unicode MS" w:cs="Arial Unicode MS"/>
          <w:sz w:val="24"/>
          <w:szCs w:val="24"/>
        </w:rPr>
        <w:t xml:space="preserve"> receiving the offset payment and that agency’s contact information</w:t>
      </w:r>
      <w:r w:rsidR="000A2BC3">
        <w:rPr>
          <w:rFonts w:ascii="Arial Unicode MS" w:eastAsia="Arial Unicode MS" w:hAnsi="Arial Unicode MS" w:cs="Arial Unicode MS"/>
          <w:sz w:val="24"/>
          <w:szCs w:val="24"/>
        </w:rPr>
        <w:t>.</w:t>
      </w:r>
    </w:p>
    <w:p w:rsidR="000A2BC3" w:rsidRDefault="000A2BC3"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If you </w:t>
      </w:r>
      <w:r w:rsidR="00CC2031">
        <w:rPr>
          <w:rFonts w:ascii="Arial Unicode MS" w:eastAsia="Arial Unicode MS" w:hAnsi="Arial Unicode MS" w:cs="Arial Unicode MS"/>
          <w:sz w:val="24"/>
          <w:szCs w:val="24"/>
        </w:rPr>
        <w:t>believe you do not owe the debt or you want to dispute the amount taken from your refund, you should contact the agency that received the offset amount, not the IRS or FMS</w:t>
      </w:r>
      <w:r>
        <w:rPr>
          <w:rFonts w:ascii="Arial Unicode MS" w:eastAsia="Arial Unicode MS" w:hAnsi="Arial Unicode MS" w:cs="Arial Unicode MS"/>
          <w:sz w:val="24"/>
          <w:szCs w:val="24"/>
        </w:rPr>
        <w:t>.</w:t>
      </w:r>
    </w:p>
    <w:p w:rsidR="000A2BC3" w:rsidRDefault="000A2BC3"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If </w:t>
      </w:r>
      <w:r w:rsidR="00CC2031">
        <w:rPr>
          <w:rFonts w:ascii="Arial Unicode MS" w:eastAsia="Arial Unicode MS" w:hAnsi="Arial Unicode MS" w:cs="Arial Unicode MS"/>
          <w:sz w:val="24"/>
          <w:szCs w:val="24"/>
        </w:rPr>
        <w:t>you filed a joint tax return, you may be entitled to part or all of the refund offset. This rule applies if your spouse is solely responsible for the debt.</w:t>
      </w:r>
      <w:r w:rsidR="00647839">
        <w:rPr>
          <w:rFonts w:ascii="Arial Unicode MS" w:eastAsia="Arial Unicode MS" w:hAnsi="Arial Unicode MS" w:cs="Arial Unicode MS"/>
          <w:sz w:val="24"/>
          <w:szCs w:val="24"/>
        </w:rPr>
        <w:t xml:space="preserve"> </w:t>
      </w:r>
      <w:r w:rsidR="00CC2031">
        <w:rPr>
          <w:rFonts w:ascii="Arial Unicode MS" w:eastAsia="Arial Unicode MS" w:hAnsi="Arial Unicode MS" w:cs="Arial Unicode MS"/>
          <w:sz w:val="24"/>
          <w:szCs w:val="24"/>
        </w:rPr>
        <w:t xml:space="preserve">To request your </w:t>
      </w:r>
      <w:r w:rsidR="00CC2031">
        <w:rPr>
          <w:rFonts w:ascii="Arial Unicode MS" w:eastAsia="Arial Unicode MS" w:hAnsi="Arial Unicode MS" w:cs="Arial Unicode MS"/>
          <w:sz w:val="24"/>
          <w:szCs w:val="24"/>
        </w:rPr>
        <w:lastRenderedPageBreak/>
        <w:t xml:space="preserve">part of the refund, file Form 8379, Injured Spouse Allocation. </w:t>
      </w:r>
      <w:r w:rsidR="00647839">
        <w:rPr>
          <w:rFonts w:ascii="Arial Unicode MS" w:eastAsia="Arial Unicode MS" w:hAnsi="Arial Unicode MS" w:cs="Arial Unicode MS"/>
          <w:sz w:val="24"/>
          <w:szCs w:val="24"/>
        </w:rPr>
        <w:t xml:space="preserve"> </w:t>
      </w:r>
      <w:r w:rsidR="00CC2031">
        <w:rPr>
          <w:rFonts w:ascii="Arial Unicode MS" w:eastAsia="Arial Unicode MS" w:hAnsi="Arial Unicode MS" w:cs="Arial Unicode MS"/>
          <w:sz w:val="24"/>
          <w:szCs w:val="24"/>
        </w:rPr>
        <w:t>Form 8379 is available on IRS.gov or by calling 1-800-829-3676</w:t>
      </w:r>
      <w:r>
        <w:rPr>
          <w:rFonts w:ascii="Arial Unicode MS" w:eastAsia="Arial Unicode MS" w:hAnsi="Arial Unicode MS" w:cs="Arial Unicode MS"/>
          <w:sz w:val="24"/>
          <w:szCs w:val="24"/>
        </w:rPr>
        <w:t>.</w:t>
      </w:r>
    </w:p>
    <w:p w:rsidR="00E74194" w:rsidRDefault="00E74194" w:rsidP="00E74194">
      <w:pPr>
        <w:spacing w:after="0" w:line="240" w:lineRule="auto"/>
        <w:jc w:val="both"/>
        <w:rPr>
          <w:rFonts w:ascii="Arial Unicode MS" w:eastAsia="Arial Unicode MS" w:hAnsi="Arial Unicode MS" w:cs="Arial Unicode MS"/>
          <w:sz w:val="24"/>
          <w:szCs w:val="24"/>
        </w:rPr>
      </w:pPr>
    </w:p>
    <w:p w:rsidR="00E74194" w:rsidRDefault="00E74194" w:rsidP="00E74194">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If you did not file your 2012 tax return, or file an extension for 2012, pick up the phone and call </w:t>
      </w:r>
      <w:r w:rsidRPr="00E74194">
        <w:rPr>
          <w:rFonts w:ascii="Arial Unicode MS" w:eastAsia="Arial Unicode MS" w:hAnsi="Arial Unicode MS" w:cs="Arial Unicode MS"/>
          <w:b/>
          <w:sz w:val="24"/>
          <w:szCs w:val="24"/>
        </w:rPr>
        <w:t>TaxBrainiaX today at 888.764.2805</w:t>
      </w:r>
      <w:r>
        <w:rPr>
          <w:rFonts w:ascii="Arial Unicode MS" w:eastAsia="Arial Unicode MS" w:hAnsi="Arial Unicode MS" w:cs="Arial Unicode MS"/>
          <w:sz w:val="24"/>
          <w:szCs w:val="24"/>
        </w:rPr>
        <w:t xml:space="preserve"> for a free consultative phone call on how to handle unfiled taxes.  If you owe the IRS and do not have the money to pay, call </w:t>
      </w:r>
      <w:r w:rsidRPr="00E74194">
        <w:rPr>
          <w:rFonts w:ascii="Arial Unicode MS" w:eastAsia="Arial Unicode MS" w:hAnsi="Arial Unicode MS" w:cs="Arial Unicode MS"/>
          <w:b/>
          <w:sz w:val="24"/>
          <w:szCs w:val="24"/>
        </w:rPr>
        <w:t xml:space="preserve">TaxBrainiaX </w:t>
      </w:r>
      <w:r>
        <w:rPr>
          <w:rFonts w:ascii="Arial Unicode MS" w:eastAsia="Arial Unicode MS" w:hAnsi="Arial Unicode MS" w:cs="Arial Unicode MS"/>
          <w:sz w:val="24"/>
          <w:szCs w:val="24"/>
        </w:rPr>
        <w:t>and we can assist you in making arrangements for payment that will fit your financial needs.  We are here to assist you and provide professional and personalized service to our clients….you won’t be sorry you called us!!!</w:t>
      </w:r>
    </w:p>
    <w:p w:rsidR="00E74194" w:rsidRDefault="00E74194" w:rsidP="00E74194">
      <w:pPr>
        <w:spacing w:after="0" w:line="240" w:lineRule="auto"/>
        <w:jc w:val="both"/>
        <w:rPr>
          <w:rFonts w:ascii="Arial Unicode MS" w:eastAsia="Arial Unicode MS" w:hAnsi="Arial Unicode MS" w:cs="Arial Unicode MS"/>
          <w:sz w:val="24"/>
          <w:szCs w:val="24"/>
        </w:rPr>
      </w:pPr>
    </w:p>
    <w:p w:rsidR="00E74194" w:rsidRDefault="00E74194" w:rsidP="00E74194">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Until you need us,</w:t>
      </w:r>
    </w:p>
    <w:p w:rsidR="00E74194" w:rsidRDefault="00E74194" w:rsidP="00E74194">
      <w:pPr>
        <w:spacing w:after="0" w:line="240" w:lineRule="auto"/>
        <w:rPr>
          <w:rFonts w:ascii="Arial Unicode MS" w:eastAsia="Arial Unicode MS" w:hAnsi="Arial Unicode MS" w:cs="Arial Unicode MS"/>
          <w:sz w:val="24"/>
          <w:szCs w:val="24"/>
        </w:rPr>
      </w:pPr>
    </w:p>
    <w:p w:rsidR="00E74194" w:rsidRPr="00E74194" w:rsidRDefault="00E74194" w:rsidP="00E74194">
      <w:pPr>
        <w:spacing w:after="0" w:line="240" w:lineRule="auto"/>
        <w:rPr>
          <w:rFonts w:ascii="Monotype Corsiva" w:eastAsia="Arial Unicode MS" w:hAnsi="Monotype Corsiva" w:cs="Arial Unicode MS"/>
          <w:b/>
          <w:sz w:val="32"/>
          <w:szCs w:val="32"/>
        </w:rPr>
      </w:pPr>
      <w:r w:rsidRPr="00E74194">
        <w:rPr>
          <w:rFonts w:ascii="Monotype Corsiva" w:eastAsia="Arial Unicode MS" w:hAnsi="Monotype Corsiva" w:cs="Arial Unicode MS"/>
          <w:b/>
          <w:sz w:val="32"/>
          <w:szCs w:val="32"/>
        </w:rPr>
        <w:t>The Staff of TaxBrainiaX, Inc.</w:t>
      </w:r>
    </w:p>
    <w:p w:rsidR="00E74194" w:rsidRPr="00E74194" w:rsidRDefault="00E74194" w:rsidP="00E74194">
      <w:pPr>
        <w:spacing w:after="0" w:line="240" w:lineRule="auto"/>
        <w:rPr>
          <w:rFonts w:ascii="Arial Unicode MS" w:eastAsia="Arial Unicode MS" w:hAnsi="Arial Unicode MS" w:cs="Arial Unicode MS"/>
          <w:sz w:val="16"/>
          <w:szCs w:val="16"/>
        </w:rPr>
      </w:pPr>
      <w:r w:rsidRPr="00E74194">
        <w:rPr>
          <w:rFonts w:ascii="Arial Unicode MS" w:eastAsia="Arial Unicode MS" w:hAnsi="Arial Unicode MS" w:cs="Arial Unicode MS"/>
          <w:sz w:val="16"/>
          <w:szCs w:val="16"/>
        </w:rPr>
        <w:t>“Taxation with Smart Representation”</w:t>
      </w:r>
    </w:p>
    <w:sectPr w:rsidR="00E74194" w:rsidRPr="00E74194" w:rsidSect="00A378A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3E0" w:rsidRDefault="008873E0" w:rsidP="005624AF">
      <w:pPr>
        <w:spacing w:after="0" w:line="240" w:lineRule="auto"/>
      </w:pPr>
      <w:r>
        <w:separator/>
      </w:r>
    </w:p>
  </w:endnote>
  <w:endnote w:type="continuationSeparator" w:id="0">
    <w:p w:rsidR="008873E0" w:rsidRDefault="008873E0" w:rsidP="0056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B0" w:rsidRPr="006C53BD" w:rsidRDefault="006C53BD" w:rsidP="006C53BD">
    <w:pPr>
      <w:pStyle w:val="Footer"/>
      <w:jc w:val="center"/>
      <w:rPr>
        <w:rFonts w:ascii="Arial" w:hAnsi="Arial" w:cs="Arial"/>
        <w:b/>
        <w:color w:val="632423" w:themeColor="accent2" w:themeShade="80"/>
        <w:sz w:val="20"/>
        <w:szCs w:val="20"/>
      </w:rPr>
    </w:pPr>
    <w:r w:rsidRPr="006C53BD">
      <w:rPr>
        <w:rFonts w:ascii="Arial" w:hAnsi="Arial" w:cs="Arial"/>
        <w:b/>
        <w:color w:val="632423" w:themeColor="accent2" w:themeShade="80"/>
        <w:sz w:val="20"/>
        <w:szCs w:val="20"/>
      </w:rPr>
      <w:t>“Taxation with Smart Representation”</w:t>
    </w:r>
  </w:p>
  <w:p w:rsidR="00F97FB0" w:rsidRDefault="00F97FB0" w:rsidP="00A378AC">
    <w:pPr>
      <w:pStyle w:val="Footer"/>
      <w:rPr>
        <w:rFonts w:ascii="Arial" w:hAnsi="Arial" w:cs="Arial"/>
        <w:b/>
        <w:color w:val="632423" w:themeColor="accent2" w:themeShade="80"/>
        <w:sz w:val="20"/>
        <w:szCs w:val="20"/>
      </w:rPr>
    </w:pPr>
  </w:p>
  <w:p w:rsidR="00F97FB0" w:rsidRDefault="00F97FB0" w:rsidP="00A378AC">
    <w:pPr>
      <w:pStyle w:val="Footer"/>
      <w:rPr>
        <w:rFonts w:ascii="Arial" w:hAnsi="Arial" w:cs="Arial"/>
        <w:b/>
        <w:color w:val="632423" w:themeColor="accent2" w:themeShade="80"/>
        <w:sz w:val="20"/>
        <w:szCs w:val="20"/>
      </w:rPr>
    </w:pPr>
  </w:p>
  <w:p w:rsidR="00F97FB0" w:rsidRDefault="00F97FB0" w:rsidP="00A378AC">
    <w:pPr>
      <w:pStyle w:val="Footer"/>
      <w:rPr>
        <w:rFonts w:ascii="Arial" w:hAnsi="Arial" w:cs="Arial"/>
        <w:b/>
        <w:color w:val="632423" w:themeColor="accent2" w:themeShade="80"/>
        <w:sz w:val="20"/>
        <w:szCs w:val="20"/>
      </w:rPr>
    </w:pPr>
  </w:p>
  <w:p w:rsidR="00F97FB0" w:rsidRDefault="00F97FB0" w:rsidP="00A378AC">
    <w:pPr>
      <w:pStyle w:val="Footer"/>
      <w:rPr>
        <w:rFonts w:ascii="Arial" w:hAnsi="Arial" w:cs="Arial"/>
        <w:b/>
        <w:color w:val="632423" w:themeColor="accent2" w:themeShade="80"/>
        <w:sz w:val="16"/>
        <w:szCs w:val="20"/>
      </w:rPr>
    </w:pPr>
  </w:p>
  <w:p w:rsidR="00F97FB0" w:rsidRDefault="00F97FB0" w:rsidP="00A378AC">
    <w:pPr>
      <w:pStyle w:val="Footer"/>
      <w:rPr>
        <w:rFonts w:ascii="Arial" w:hAnsi="Arial" w:cs="Arial"/>
        <w:b/>
        <w:color w:val="632423" w:themeColor="accent2" w:themeShade="80"/>
        <w:sz w:val="16"/>
        <w:szCs w:val="20"/>
      </w:rPr>
    </w:pPr>
  </w:p>
  <w:p w:rsidR="00A378AC" w:rsidRPr="00F97FB0" w:rsidRDefault="00A378AC" w:rsidP="00A378AC">
    <w:pPr>
      <w:pStyle w:val="Footer"/>
      <w:rPr>
        <w:rFonts w:ascii="Arial" w:hAnsi="Arial" w:cs="Arial"/>
        <w:b/>
        <w:color w:val="632423" w:themeColor="accent2" w:themeShade="80"/>
        <w:sz w:val="16"/>
        <w:szCs w:val="20"/>
      </w:rPr>
    </w:pPr>
    <w:r w:rsidRPr="00F97FB0">
      <w:rPr>
        <w:rFonts w:ascii="Arial" w:hAnsi="Arial" w:cs="Arial"/>
        <w:b/>
        <w:color w:val="632423" w:themeColor="accent2" w:themeShade="80"/>
        <w:sz w:val="16"/>
        <w:szCs w:val="20"/>
      </w:rPr>
      <w:t>Phone: (</w:t>
    </w:r>
    <w:r w:rsidR="00E535ED">
      <w:rPr>
        <w:rFonts w:ascii="Arial" w:hAnsi="Arial" w:cs="Arial"/>
        <w:b/>
        <w:color w:val="632423" w:themeColor="accent2" w:themeShade="80"/>
        <w:sz w:val="16"/>
        <w:szCs w:val="20"/>
      </w:rPr>
      <w:t>888</w:t>
    </w:r>
    <w:r w:rsidRPr="00F97FB0">
      <w:rPr>
        <w:rFonts w:ascii="Arial" w:hAnsi="Arial" w:cs="Arial"/>
        <w:b/>
        <w:color w:val="632423" w:themeColor="accent2" w:themeShade="80"/>
        <w:sz w:val="16"/>
        <w:szCs w:val="20"/>
      </w:rPr>
      <w:t xml:space="preserve">) </w:t>
    </w:r>
    <w:r w:rsidR="00E535ED">
      <w:rPr>
        <w:rFonts w:ascii="Arial" w:hAnsi="Arial" w:cs="Arial"/>
        <w:b/>
        <w:color w:val="632423" w:themeColor="accent2" w:themeShade="80"/>
        <w:sz w:val="16"/>
        <w:szCs w:val="20"/>
      </w:rPr>
      <w:t>764-2805</w:t>
    </w:r>
    <w:r w:rsidRPr="00F97FB0">
      <w:rPr>
        <w:rFonts w:ascii="Arial" w:hAnsi="Arial" w:cs="Arial"/>
        <w:b/>
        <w:color w:val="632423" w:themeColor="accent2" w:themeShade="80"/>
        <w:sz w:val="16"/>
        <w:szCs w:val="20"/>
      </w:rPr>
      <w:tab/>
    </w:r>
    <w:r w:rsidRPr="00F97FB0">
      <w:rPr>
        <w:rFonts w:ascii="Arial" w:hAnsi="Arial" w:cs="Arial"/>
        <w:b/>
        <w:color w:val="632423" w:themeColor="accent2" w:themeShade="80"/>
        <w:sz w:val="16"/>
        <w:szCs w:val="20"/>
      </w:rPr>
      <w:tab/>
      <w:t>1880 S. Dairy Ashford, Suite 106</w:t>
    </w:r>
    <w:r w:rsidRPr="00F97FB0">
      <w:rPr>
        <w:rFonts w:ascii="Arial" w:hAnsi="Arial" w:cs="Arial"/>
        <w:b/>
        <w:color w:val="632423" w:themeColor="accent2" w:themeShade="80"/>
        <w:sz w:val="16"/>
        <w:szCs w:val="20"/>
      </w:rPr>
      <w:tab/>
    </w:r>
    <w:r w:rsidRPr="00F97FB0">
      <w:rPr>
        <w:rFonts w:ascii="Arial" w:hAnsi="Arial" w:cs="Arial"/>
        <w:b/>
        <w:color w:val="632423" w:themeColor="accent2" w:themeShade="80"/>
        <w:sz w:val="16"/>
        <w:szCs w:val="20"/>
      </w:rPr>
      <w:tab/>
      <w:t xml:space="preserve">Suite 106 </w:t>
    </w:r>
    <w:hyperlink r:id="rId1" w:history="1">
      <w:r w:rsidRPr="00F97FB0">
        <w:rPr>
          <w:rStyle w:val="Hyperlink"/>
          <w:rFonts w:ascii="Arial" w:hAnsi="Arial" w:cs="Arial"/>
          <w:b/>
          <w:bCs/>
          <w:color w:val="632423" w:themeColor="accent2" w:themeShade="80"/>
          <w:sz w:val="16"/>
          <w:szCs w:val="20"/>
        </w:rPr>
        <w:t>www.taxbrainiax.com</w:t>
      </w:r>
    </w:hyperlink>
    <w:r w:rsidRPr="00F97FB0">
      <w:rPr>
        <w:rFonts w:ascii="Arial" w:hAnsi="Arial" w:cs="Arial"/>
        <w:b/>
        <w:color w:val="632423" w:themeColor="accent2" w:themeShade="80"/>
        <w:sz w:val="16"/>
        <w:szCs w:val="20"/>
      </w:rPr>
      <w:tab/>
    </w:r>
    <w:r w:rsidRPr="00F97FB0">
      <w:rPr>
        <w:rFonts w:ascii="Arial" w:hAnsi="Arial" w:cs="Arial"/>
        <w:b/>
        <w:color w:val="632423" w:themeColor="accent2" w:themeShade="80"/>
        <w:sz w:val="16"/>
        <w:szCs w:val="20"/>
      </w:rPr>
      <w:tab/>
      <w:t>Houston, Texas 77077 Phone: (281) 886-0200</w:t>
    </w:r>
    <w:r w:rsidRPr="00F97FB0">
      <w:rPr>
        <w:rFonts w:ascii="Arial" w:hAnsi="Arial" w:cs="Arial"/>
        <w:b/>
        <w:color w:val="632423" w:themeColor="accent2" w:themeShade="80"/>
        <w:sz w:val="16"/>
        <w:szCs w:val="20"/>
      </w:rPr>
      <w:tab/>
    </w:r>
    <w:r w:rsidRPr="00F97FB0">
      <w:rPr>
        <w:rFonts w:ascii="Arial" w:hAnsi="Arial" w:cs="Arial"/>
        <w:b/>
        <w:color w:val="632423" w:themeColor="accent2" w:themeShade="80"/>
        <w:sz w:val="16"/>
        <w:szCs w:val="20"/>
      </w:rPr>
      <w:tab/>
      <w:t>1880 S. Dairy Ashford</w:t>
    </w:r>
  </w:p>
  <w:p w:rsidR="00A378AC" w:rsidRPr="00F97FB0" w:rsidRDefault="00A378AC" w:rsidP="00A378AC">
    <w:pPr>
      <w:pStyle w:val="Footer"/>
      <w:rPr>
        <w:rFonts w:ascii="Arial" w:hAnsi="Arial" w:cs="Arial"/>
        <w:b/>
        <w:color w:val="632423" w:themeColor="accent2" w:themeShade="80"/>
        <w:sz w:val="16"/>
        <w:szCs w:val="20"/>
      </w:rPr>
    </w:pPr>
    <w:r w:rsidRPr="00F97FB0">
      <w:rPr>
        <w:rFonts w:ascii="Arial" w:hAnsi="Arial" w:cs="Arial"/>
        <w:b/>
        <w:color w:val="632423" w:themeColor="accent2" w:themeShade="80"/>
        <w:sz w:val="16"/>
        <w:szCs w:val="20"/>
      </w:rPr>
      <w:t>Fax:      (281) 606-0242</w:t>
    </w:r>
    <w:r w:rsidRPr="00F97FB0">
      <w:rPr>
        <w:rFonts w:ascii="Arial" w:hAnsi="Arial" w:cs="Arial"/>
        <w:b/>
        <w:color w:val="632423" w:themeColor="accent2" w:themeShade="80"/>
        <w:sz w:val="16"/>
        <w:szCs w:val="20"/>
      </w:rPr>
      <w:tab/>
    </w:r>
    <w:r w:rsidRPr="00F97FB0">
      <w:rPr>
        <w:rFonts w:ascii="Arial" w:hAnsi="Arial" w:cs="Arial"/>
        <w:b/>
        <w:color w:val="632423" w:themeColor="accent2" w:themeShade="80"/>
        <w:sz w:val="16"/>
        <w:szCs w:val="20"/>
      </w:rPr>
      <w:tab/>
      <w:t>Houston, Texas 77077</w:t>
    </w:r>
  </w:p>
  <w:p w:rsidR="00A378AC" w:rsidRPr="008A3F56" w:rsidRDefault="008873E0" w:rsidP="002E2F1D">
    <w:pPr>
      <w:pStyle w:val="Footer"/>
      <w:jc w:val="center"/>
      <w:rPr>
        <w:rFonts w:ascii="Arial" w:hAnsi="Arial" w:cs="Arial"/>
        <w:b/>
        <w:color w:val="632423" w:themeColor="accent2" w:themeShade="80"/>
        <w:sz w:val="20"/>
        <w:szCs w:val="20"/>
      </w:rPr>
    </w:pPr>
    <w:hyperlink r:id="rId2" w:history="1">
      <w:r w:rsidR="00A378AC" w:rsidRPr="008A3F56">
        <w:rPr>
          <w:rStyle w:val="Hyperlink"/>
          <w:rFonts w:ascii="Arial" w:hAnsi="Arial" w:cs="Arial"/>
          <w:b/>
          <w:color w:val="632423" w:themeColor="accent2" w:themeShade="80"/>
          <w:sz w:val="20"/>
          <w:szCs w:val="20"/>
        </w:rPr>
        <w:t>www.taxbrainiax.com</w:t>
      </w:r>
    </w:hyperlink>
  </w:p>
  <w:p w:rsidR="00A378AC" w:rsidRPr="005624AF" w:rsidRDefault="00A378AC" w:rsidP="00A378AC">
    <w:pPr>
      <w:pStyle w:val="Footer"/>
      <w:jc w:val="center"/>
      <w:rPr>
        <w:b/>
        <w:color w:val="632423" w:themeColor="accent2" w:themeShade="80"/>
        <w:sz w:val="20"/>
        <w:szCs w:val="20"/>
      </w:rPr>
    </w:pPr>
    <w:r w:rsidRPr="005624AF">
      <w:rPr>
        <w:b/>
        <w:color w:val="632423" w:themeColor="accent2" w:themeShade="80"/>
        <w:sz w:val="20"/>
        <w:szCs w:val="20"/>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3E0" w:rsidRDefault="008873E0" w:rsidP="005624AF">
      <w:pPr>
        <w:spacing w:after="0" w:line="240" w:lineRule="auto"/>
      </w:pPr>
      <w:r>
        <w:separator/>
      </w:r>
    </w:p>
  </w:footnote>
  <w:footnote w:type="continuationSeparator" w:id="0">
    <w:p w:rsidR="008873E0" w:rsidRDefault="008873E0" w:rsidP="00562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AF" w:rsidRDefault="005624AF" w:rsidP="005624A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8AC" w:rsidRDefault="00A378AC" w:rsidP="00C826F7">
    <w:pPr>
      <w:pStyle w:val="Header"/>
      <w:jc w:val="center"/>
    </w:pPr>
    <w:r>
      <w:rPr>
        <w:noProof/>
        <w:sz w:val="44"/>
        <w:szCs w:val="44"/>
        <w:lang w:val="en-CA" w:eastAsia="en-CA"/>
      </w:rPr>
      <w:drawing>
        <wp:inline distT="0" distB="0" distL="0" distR="0" wp14:anchorId="00C02047" wp14:editId="65A2EE46">
          <wp:extent cx="3590925" cy="1476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90925"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56475"/>
    <w:multiLevelType w:val="hybridMultilevel"/>
    <w:tmpl w:val="3366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1792A"/>
    <w:multiLevelType w:val="hybridMultilevel"/>
    <w:tmpl w:val="22440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AF"/>
    <w:rsid w:val="000A2BC3"/>
    <w:rsid w:val="00131B32"/>
    <w:rsid w:val="00167874"/>
    <w:rsid w:val="001C66A6"/>
    <w:rsid w:val="001D3E44"/>
    <w:rsid w:val="002275F8"/>
    <w:rsid w:val="00262338"/>
    <w:rsid w:val="00295769"/>
    <w:rsid w:val="002E2F1D"/>
    <w:rsid w:val="003A3AF7"/>
    <w:rsid w:val="003A4057"/>
    <w:rsid w:val="003C49A7"/>
    <w:rsid w:val="003D33CF"/>
    <w:rsid w:val="0040383D"/>
    <w:rsid w:val="004568C4"/>
    <w:rsid w:val="004803F8"/>
    <w:rsid w:val="00490233"/>
    <w:rsid w:val="004B476F"/>
    <w:rsid w:val="004D099F"/>
    <w:rsid w:val="004D6396"/>
    <w:rsid w:val="00521309"/>
    <w:rsid w:val="00555AA8"/>
    <w:rsid w:val="005624AF"/>
    <w:rsid w:val="005F0D04"/>
    <w:rsid w:val="00616478"/>
    <w:rsid w:val="00622322"/>
    <w:rsid w:val="00630A9C"/>
    <w:rsid w:val="00647839"/>
    <w:rsid w:val="00650971"/>
    <w:rsid w:val="006C53BD"/>
    <w:rsid w:val="006C5930"/>
    <w:rsid w:val="007C6D5E"/>
    <w:rsid w:val="00843416"/>
    <w:rsid w:val="008873E0"/>
    <w:rsid w:val="008A3F56"/>
    <w:rsid w:val="008B508E"/>
    <w:rsid w:val="008D7595"/>
    <w:rsid w:val="00900AA5"/>
    <w:rsid w:val="00996C03"/>
    <w:rsid w:val="009F75A3"/>
    <w:rsid w:val="00A378AC"/>
    <w:rsid w:val="00A52BEC"/>
    <w:rsid w:val="00AA11C9"/>
    <w:rsid w:val="00AE15AA"/>
    <w:rsid w:val="00B36B40"/>
    <w:rsid w:val="00B4587F"/>
    <w:rsid w:val="00B53C8E"/>
    <w:rsid w:val="00B81A53"/>
    <w:rsid w:val="00BA63A6"/>
    <w:rsid w:val="00BE76F5"/>
    <w:rsid w:val="00BE7852"/>
    <w:rsid w:val="00C07606"/>
    <w:rsid w:val="00C15A7E"/>
    <w:rsid w:val="00C826F7"/>
    <w:rsid w:val="00C91C3D"/>
    <w:rsid w:val="00CC2031"/>
    <w:rsid w:val="00CD2470"/>
    <w:rsid w:val="00CF2C87"/>
    <w:rsid w:val="00D23AD7"/>
    <w:rsid w:val="00D33DCE"/>
    <w:rsid w:val="00D57431"/>
    <w:rsid w:val="00D8086C"/>
    <w:rsid w:val="00DD39CE"/>
    <w:rsid w:val="00E26A4A"/>
    <w:rsid w:val="00E535ED"/>
    <w:rsid w:val="00E727B2"/>
    <w:rsid w:val="00E74194"/>
    <w:rsid w:val="00E841AC"/>
    <w:rsid w:val="00EA0D94"/>
    <w:rsid w:val="00ED5732"/>
    <w:rsid w:val="00F10BFE"/>
    <w:rsid w:val="00F748B2"/>
    <w:rsid w:val="00F97FB0"/>
    <w:rsid w:val="00FA096F"/>
    <w:rsid w:val="00FB10C7"/>
    <w:rsid w:val="00FB43CE"/>
    <w:rsid w:val="00FF2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24AF"/>
    <w:pPr>
      <w:tabs>
        <w:tab w:val="center" w:pos="4680"/>
        <w:tab w:val="right" w:pos="9360"/>
      </w:tabs>
      <w:spacing w:after="0" w:line="240" w:lineRule="auto"/>
    </w:pPr>
  </w:style>
  <w:style w:type="character" w:customStyle="1" w:styleId="HeaderChar">
    <w:name w:val="Header Char"/>
    <w:basedOn w:val="DefaultParagraphFont"/>
    <w:link w:val="Header"/>
    <w:rsid w:val="005624AF"/>
  </w:style>
  <w:style w:type="paragraph" w:styleId="Footer">
    <w:name w:val="footer"/>
    <w:basedOn w:val="Normal"/>
    <w:link w:val="FooterChar"/>
    <w:uiPriority w:val="99"/>
    <w:unhideWhenUsed/>
    <w:rsid w:val="0056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4AF"/>
  </w:style>
  <w:style w:type="paragraph" w:styleId="BalloonText">
    <w:name w:val="Balloon Text"/>
    <w:basedOn w:val="Normal"/>
    <w:link w:val="BalloonTextChar"/>
    <w:uiPriority w:val="99"/>
    <w:semiHidden/>
    <w:unhideWhenUsed/>
    <w:rsid w:val="00562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4AF"/>
    <w:rPr>
      <w:rFonts w:ascii="Tahoma" w:hAnsi="Tahoma" w:cs="Tahoma"/>
      <w:sz w:val="16"/>
      <w:szCs w:val="16"/>
    </w:rPr>
  </w:style>
  <w:style w:type="character" w:styleId="Hyperlink">
    <w:name w:val="Hyperlink"/>
    <w:rsid w:val="005624AF"/>
    <w:rPr>
      <w:color w:val="0000FF"/>
      <w:u w:val="single"/>
    </w:rPr>
  </w:style>
  <w:style w:type="table" w:styleId="TableGrid">
    <w:name w:val="Table Grid"/>
    <w:basedOn w:val="TableNormal"/>
    <w:uiPriority w:val="59"/>
    <w:rsid w:val="00521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2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24AF"/>
    <w:pPr>
      <w:tabs>
        <w:tab w:val="center" w:pos="4680"/>
        <w:tab w:val="right" w:pos="9360"/>
      </w:tabs>
      <w:spacing w:after="0" w:line="240" w:lineRule="auto"/>
    </w:pPr>
  </w:style>
  <w:style w:type="character" w:customStyle="1" w:styleId="HeaderChar">
    <w:name w:val="Header Char"/>
    <w:basedOn w:val="DefaultParagraphFont"/>
    <w:link w:val="Header"/>
    <w:rsid w:val="005624AF"/>
  </w:style>
  <w:style w:type="paragraph" w:styleId="Footer">
    <w:name w:val="footer"/>
    <w:basedOn w:val="Normal"/>
    <w:link w:val="FooterChar"/>
    <w:uiPriority w:val="99"/>
    <w:unhideWhenUsed/>
    <w:rsid w:val="0056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4AF"/>
  </w:style>
  <w:style w:type="paragraph" w:styleId="BalloonText">
    <w:name w:val="Balloon Text"/>
    <w:basedOn w:val="Normal"/>
    <w:link w:val="BalloonTextChar"/>
    <w:uiPriority w:val="99"/>
    <w:semiHidden/>
    <w:unhideWhenUsed/>
    <w:rsid w:val="00562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4AF"/>
    <w:rPr>
      <w:rFonts w:ascii="Tahoma" w:hAnsi="Tahoma" w:cs="Tahoma"/>
      <w:sz w:val="16"/>
      <w:szCs w:val="16"/>
    </w:rPr>
  </w:style>
  <w:style w:type="character" w:styleId="Hyperlink">
    <w:name w:val="Hyperlink"/>
    <w:rsid w:val="005624AF"/>
    <w:rPr>
      <w:color w:val="0000FF"/>
      <w:u w:val="single"/>
    </w:rPr>
  </w:style>
  <w:style w:type="table" w:styleId="TableGrid">
    <w:name w:val="Table Grid"/>
    <w:basedOn w:val="TableNormal"/>
    <w:uiPriority w:val="59"/>
    <w:rsid w:val="00521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2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axbrainiax.com" TargetMode="External"/><Relationship Id="rId1" Type="http://schemas.openxmlformats.org/officeDocument/2006/relationships/hyperlink" Target="http://www.taxbrainiax.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BD8F-8B5C-495D-B703-958AE756C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Carol</cp:lastModifiedBy>
  <cp:revision>2</cp:revision>
  <cp:lastPrinted>2013-04-18T16:58:00Z</cp:lastPrinted>
  <dcterms:created xsi:type="dcterms:W3CDTF">2013-06-14T13:31:00Z</dcterms:created>
  <dcterms:modified xsi:type="dcterms:W3CDTF">2013-06-14T13:31:00Z</dcterms:modified>
</cp:coreProperties>
</file>