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94" w:rsidRPr="00E74194" w:rsidRDefault="00E74194" w:rsidP="000A2BC3">
      <w:pPr>
        <w:jc w:val="center"/>
        <w:rPr>
          <w:rFonts w:ascii="Arial Unicode MS" w:eastAsia="Arial Unicode MS" w:hAnsi="Arial Unicode MS" w:cs="Arial Unicode MS"/>
          <w:b/>
          <w:sz w:val="32"/>
          <w:szCs w:val="32"/>
        </w:rPr>
      </w:pPr>
      <w:r w:rsidRPr="00E74194">
        <w:rPr>
          <w:rFonts w:ascii="Arial Unicode MS" w:eastAsia="Arial Unicode MS" w:hAnsi="Arial Unicode MS" w:cs="Arial Unicode MS"/>
          <w:b/>
          <w:sz w:val="32"/>
          <w:szCs w:val="32"/>
        </w:rPr>
        <w:t>“TAX TIPS F</w:t>
      </w:r>
      <w:r w:rsidR="00DD466C">
        <w:rPr>
          <w:rFonts w:ascii="Arial Unicode MS" w:eastAsia="Arial Unicode MS" w:hAnsi="Arial Unicode MS" w:cs="Arial Unicode MS"/>
          <w:b/>
          <w:sz w:val="32"/>
          <w:szCs w:val="32"/>
        </w:rPr>
        <w:t>OR NEWLYWEDS</w:t>
      </w:r>
      <w:r w:rsidRPr="00E74194">
        <w:rPr>
          <w:rFonts w:ascii="Arial Unicode MS" w:eastAsia="Arial Unicode MS" w:hAnsi="Arial Unicode MS" w:cs="Arial Unicode MS"/>
          <w:b/>
          <w:sz w:val="32"/>
          <w:szCs w:val="32"/>
        </w:rPr>
        <w:t>”</w:t>
      </w:r>
    </w:p>
    <w:p w:rsidR="00DD466C" w:rsidRPr="00DD466C" w:rsidRDefault="00DD466C" w:rsidP="00DD466C">
      <w:pPr>
        <w:shd w:val="clear" w:color="auto" w:fill="FFFFFF"/>
        <w:spacing w:before="150" w:after="0"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Late spring and early summer are popular times for weddings. Whatever the season, a change in your marital status can affect your taxes. Here are several tips from the IRS for newlyweds.</w:t>
      </w:r>
    </w:p>
    <w:p w:rsidR="00DD466C" w:rsidRPr="00DD466C" w:rsidRDefault="00DD466C" w:rsidP="00DD466C">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It’s important that the names and Social Security numbers that you put on your tax return match your Social Security Administration records. If you’ve changed your name, report the change to the SSA. To do that, file Form SS-5, Application for a Social Security Card. You can get this form on their </w:t>
      </w:r>
      <w:hyperlink r:id="rId9" w:tooltip="SSA forms online" w:history="1">
        <w:r w:rsidRPr="00DD466C">
          <w:rPr>
            <w:rFonts w:ascii="Times New Roman" w:eastAsia="Times New Roman" w:hAnsi="Times New Roman" w:cs="Times New Roman"/>
            <w:color w:val="595959"/>
            <w:sz w:val="24"/>
            <w:szCs w:val="24"/>
            <w:u w:val="single"/>
          </w:rPr>
          <w:t>website at SSA.gov</w:t>
        </w:r>
      </w:hyperlink>
      <w:r w:rsidRPr="00DD466C">
        <w:rPr>
          <w:rFonts w:ascii="Times New Roman" w:eastAsia="Times New Roman" w:hAnsi="Times New Roman" w:cs="Times New Roman"/>
          <w:color w:val="000000"/>
          <w:sz w:val="24"/>
          <w:szCs w:val="24"/>
        </w:rPr>
        <w:t>, by calling </w:t>
      </w:r>
      <w:hyperlink r:id="rId10" w:tgtFrame="_blank" w:history="1">
        <w:r w:rsidRPr="00DD466C">
          <w:rPr>
            <w:rFonts w:ascii="Times New Roman" w:eastAsia="Times New Roman" w:hAnsi="Times New Roman" w:cs="Times New Roman"/>
            <w:color w:val="595959"/>
            <w:sz w:val="24"/>
            <w:szCs w:val="24"/>
            <w:u w:val="single"/>
          </w:rPr>
          <w:t>800-772-1213</w:t>
        </w:r>
      </w:hyperlink>
      <w:r w:rsidRPr="00DD466C">
        <w:rPr>
          <w:rFonts w:ascii="Times New Roman" w:eastAsia="Times New Roman" w:hAnsi="Times New Roman" w:cs="Times New Roman"/>
          <w:color w:val="000000"/>
          <w:sz w:val="24"/>
          <w:szCs w:val="24"/>
        </w:rPr>
        <w:t> or by visiting your local SSA office.</w:t>
      </w:r>
    </w:p>
    <w:p w:rsidR="00DD466C" w:rsidRPr="00DD466C" w:rsidRDefault="00DD466C" w:rsidP="00DD466C">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If your address has changed, file </w:t>
      </w:r>
      <w:hyperlink r:id="rId11" w:tooltip="Form 8822" w:history="1">
        <w:r w:rsidRPr="00DD466C">
          <w:rPr>
            <w:rFonts w:ascii="Times New Roman" w:eastAsia="Times New Roman" w:hAnsi="Times New Roman" w:cs="Times New Roman"/>
            <w:color w:val="595959"/>
            <w:sz w:val="24"/>
            <w:szCs w:val="24"/>
            <w:u w:val="single"/>
          </w:rPr>
          <w:t>Form 8822, Change of Address</w:t>
        </w:r>
      </w:hyperlink>
      <w:r w:rsidRPr="00DD466C">
        <w:rPr>
          <w:rFonts w:ascii="Times New Roman" w:eastAsia="Times New Roman" w:hAnsi="Times New Roman" w:cs="Times New Roman"/>
          <w:color w:val="000000"/>
          <w:sz w:val="24"/>
          <w:szCs w:val="24"/>
        </w:rPr>
        <w:t> to notify the IRS. You should also notify the U.S. Posta</w:t>
      </w:r>
      <w:bookmarkStart w:id="0" w:name="_GoBack"/>
      <w:bookmarkEnd w:id="0"/>
      <w:r w:rsidRPr="00DD466C">
        <w:rPr>
          <w:rFonts w:ascii="Times New Roman" w:eastAsia="Times New Roman" w:hAnsi="Times New Roman" w:cs="Times New Roman"/>
          <w:color w:val="000000"/>
          <w:sz w:val="24"/>
          <w:szCs w:val="24"/>
        </w:rPr>
        <w:t>l Service if your address has changed. You can ask to have your mail forwarded online at </w:t>
      </w:r>
      <w:hyperlink r:id="rId12" w:tooltip="USPS" w:history="1">
        <w:r w:rsidRPr="00DD466C">
          <w:rPr>
            <w:rFonts w:ascii="Times New Roman" w:eastAsia="Times New Roman" w:hAnsi="Times New Roman" w:cs="Times New Roman"/>
            <w:color w:val="595959"/>
            <w:sz w:val="24"/>
            <w:szCs w:val="24"/>
            <w:u w:val="single"/>
          </w:rPr>
          <w:t>USPS.com</w:t>
        </w:r>
      </w:hyperlink>
      <w:r w:rsidRPr="00DD466C">
        <w:rPr>
          <w:rFonts w:ascii="Times New Roman" w:eastAsia="Times New Roman" w:hAnsi="Times New Roman" w:cs="Times New Roman"/>
          <w:color w:val="000000"/>
          <w:sz w:val="24"/>
          <w:szCs w:val="24"/>
        </w:rPr>
        <w:t> or report the change at your local post office.</w:t>
      </w:r>
    </w:p>
    <w:p w:rsidR="00DD466C" w:rsidRPr="00DD466C" w:rsidRDefault="00DD466C" w:rsidP="00DD466C">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If you work, report your name or address change to your employer. This will help to ensure that you receive your Form W-2, Wage and Tax Statement, after the end of the year.</w:t>
      </w:r>
    </w:p>
    <w:p w:rsidR="00DD466C" w:rsidRPr="00DD466C" w:rsidRDefault="00DD466C" w:rsidP="00DD466C">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If you and your spouse both work, you should check the amount of federal income tax withheld from your pay. Your combined incomes may move you into a higher tax bracket. Use the </w:t>
      </w:r>
      <w:hyperlink r:id="rId13" w:tooltip="IRS withholding tool" w:history="1">
        <w:r w:rsidRPr="00DD466C">
          <w:rPr>
            <w:rFonts w:ascii="Times New Roman" w:eastAsia="Times New Roman" w:hAnsi="Times New Roman" w:cs="Times New Roman"/>
            <w:color w:val="595959"/>
            <w:sz w:val="24"/>
            <w:szCs w:val="24"/>
            <w:u w:val="single"/>
          </w:rPr>
          <w:t>IRS Withholding Calculator tool</w:t>
        </w:r>
      </w:hyperlink>
      <w:r w:rsidRPr="00DD466C">
        <w:rPr>
          <w:rFonts w:ascii="Times New Roman" w:eastAsia="Times New Roman" w:hAnsi="Times New Roman" w:cs="Times New Roman"/>
          <w:color w:val="000000"/>
          <w:sz w:val="24"/>
          <w:szCs w:val="24"/>
        </w:rPr>
        <w:t> to help you complete a new Form W-4, Employee’s Withholding Allowance Certificate. See </w:t>
      </w:r>
      <w:hyperlink r:id="rId14" w:tooltip="tax withholding" w:history="1">
        <w:r w:rsidRPr="00DD466C">
          <w:rPr>
            <w:rFonts w:ascii="Times New Roman" w:eastAsia="Times New Roman" w:hAnsi="Times New Roman" w:cs="Times New Roman"/>
            <w:color w:val="595959"/>
            <w:sz w:val="24"/>
            <w:szCs w:val="24"/>
            <w:u w:val="single"/>
          </w:rPr>
          <w:t>Publication 505, Tax Withholding and Estimated Tax</w:t>
        </w:r>
      </w:hyperlink>
      <w:r w:rsidRPr="00DD466C">
        <w:rPr>
          <w:rFonts w:ascii="Times New Roman" w:eastAsia="Times New Roman" w:hAnsi="Times New Roman" w:cs="Times New Roman"/>
          <w:color w:val="000000"/>
          <w:sz w:val="24"/>
          <w:szCs w:val="24"/>
        </w:rPr>
        <w:t>, for more information.</w:t>
      </w:r>
    </w:p>
    <w:p w:rsidR="00DD466C" w:rsidRPr="00DD466C" w:rsidRDefault="00DD466C" w:rsidP="00DD466C">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If you didn’t qualify to itemize deductions before you were married, that may have changed. You and your spouse may save money by itemizing rather than taking the standard deduction on your tax return. You’ll need to use </w:t>
      </w:r>
      <w:hyperlink r:id="rId15" w:tooltip="form1040" w:history="1">
        <w:r w:rsidRPr="00DD466C">
          <w:rPr>
            <w:rFonts w:ascii="Times New Roman" w:eastAsia="Times New Roman" w:hAnsi="Times New Roman" w:cs="Times New Roman"/>
            <w:color w:val="595959"/>
            <w:sz w:val="24"/>
            <w:szCs w:val="24"/>
            <w:u w:val="single"/>
          </w:rPr>
          <w:t>Form 1040 with Schedule A, Itemized Deductions</w:t>
        </w:r>
      </w:hyperlink>
      <w:r w:rsidRPr="00DD466C">
        <w:rPr>
          <w:rFonts w:ascii="Times New Roman" w:eastAsia="Times New Roman" w:hAnsi="Times New Roman" w:cs="Times New Roman"/>
          <w:color w:val="000000"/>
          <w:sz w:val="24"/>
          <w:szCs w:val="24"/>
        </w:rPr>
        <w:t>. You can’t use Form 1040A or 1040EZ when you itemize.</w:t>
      </w:r>
    </w:p>
    <w:p w:rsidR="00DD466C" w:rsidRPr="00DD466C" w:rsidRDefault="00DD466C" w:rsidP="00DD466C">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DD466C">
        <w:rPr>
          <w:rFonts w:ascii="Times New Roman" w:eastAsia="Times New Roman" w:hAnsi="Times New Roman" w:cs="Times New Roman"/>
          <w:color w:val="000000"/>
          <w:sz w:val="24"/>
          <w:szCs w:val="24"/>
        </w:rPr>
        <w:t>If you are married as of December 31, that’s your marital status for the entire year for tax purposes. You and your spouse usually may choose to file your federal income tax return either jointly or separately in any given year. You may want to figure the tax both ways to determine which filing status results in the lowest tax. In most cases, it’s beneficial to file jointly.</w:t>
      </w:r>
    </w:p>
    <w:p w:rsidR="00E74194" w:rsidRDefault="00E74194" w:rsidP="00E74194">
      <w:pPr>
        <w:spacing w:after="0" w:line="240" w:lineRule="auto"/>
        <w:rPr>
          <w:rFonts w:ascii="Arial Unicode MS" w:eastAsia="Arial Unicode MS" w:hAnsi="Arial Unicode MS" w:cs="Arial Unicode MS"/>
          <w:sz w:val="24"/>
          <w:szCs w:val="24"/>
        </w:rPr>
      </w:pPr>
    </w:p>
    <w:p w:rsidR="00E74194" w:rsidRPr="00E74194" w:rsidRDefault="00E74194" w:rsidP="00E74194">
      <w:pPr>
        <w:spacing w:after="0" w:line="240" w:lineRule="auto"/>
        <w:rPr>
          <w:rFonts w:ascii="Monotype Corsiva" w:eastAsia="Arial Unicode MS" w:hAnsi="Monotype Corsiva" w:cs="Arial Unicode MS"/>
          <w:b/>
          <w:sz w:val="32"/>
          <w:szCs w:val="32"/>
        </w:rPr>
      </w:pPr>
      <w:r w:rsidRPr="00E74194">
        <w:rPr>
          <w:rFonts w:ascii="Monotype Corsiva" w:eastAsia="Arial Unicode MS" w:hAnsi="Monotype Corsiva" w:cs="Arial Unicode MS"/>
          <w:b/>
          <w:sz w:val="32"/>
          <w:szCs w:val="32"/>
        </w:rPr>
        <w:t>The Staff of TaxBrainiaX, Inc.</w:t>
      </w:r>
    </w:p>
    <w:sectPr w:rsidR="00E74194" w:rsidRPr="00E74194" w:rsidSect="00A378AC">
      <w:head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50" w:rsidRDefault="00A81450" w:rsidP="005624AF">
      <w:pPr>
        <w:spacing w:after="0" w:line="240" w:lineRule="auto"/>
      </w:pPr>
      <w:r>
        <w:separator/>
      </w:r>
    </w:p>
  </w:endnote>
  <w:endnote w:type="continuationSeparator" w:id="0">
    <w:p w:rsidR="00A81450" w:rsidRDefault="00A81450" w:rsidP="0056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6C" w:rsidRDefault="00DD466C" w:rsidP="006C53BD">
    <w:pPr>
      <w:pStyle w:val="Footer"/>
      <w:jc w:val="center"/>
      <w:rPr>
        <w:rFonts w:ascii="Arial" w:hAnsi="Arial" w:cs="Arial"/>
        <w:b/>
        <w:color w:val="632423" w:themeColor="accent2" w:themeShade="80"/>
        <w:sz w:val="20"/>
        <w:szCs w:val="20"/>
      </w:rPr>
    </w:pPr>
  </w:p>
  <w:p w:rsidR="00F97FB0" w:rsidRPr="006C53BD" w:rsidRDefault="006C53BD" w:rsidP="006C53BD">
    <w:pPr>
      <w:pStyle w:val="Footer"/>
      <w:jc w:val="center"/>
      <w:rPr>
        <w:rFonts w:ascii="Arial" w:hAnsi="Arial" w:cs="Arial"/>
        <w:b/>
        <w:color w:val="632423" w:themeColor="accent2" w:themeShade="80"/>
        <w:sz w:val="20"/>
        <w:szCs w:val="20"/>
      </w:rPr>
    </w:pPr>
    <w:r w:rsidRPr="006C53BD">
      <w:rPr>
        <w:rFonts w:ascii="Arial" w:hAnsi="Arial" w:cs="Arial"/>
        <w:b/>
        <w:color w:val="632423" w:themeColor="accent2" w:themeShade="80"/>
        <w:sz w:val="20"/>
        <w:szCs w:val="20"/>
      </w:rPr>
      <w:t>“Taxation with Smart Representation”</w:t>
    </w:r>
  </w:p>
  <w:p w:rsidR="00A378AC" w:rsidRPr="00F97FB0" w:rsidRDefault="00DD466C" w:rsidP="00A378AC">
    <w:pPr>
      <w:pStyle w:val="Footer"/>
      <w:rPr>
        <w:rFonts w:ascii="Arial" w:hAnsi="Arial" w:cs="Arial"/>
        <w:b/>
        <w:color w:val="632423" w:themeColor="accent2" w:themeShade="80"/>
        <w:sz w:val="16"/>
        <w:szCs w:val="20"/>
      </w:rPr>
    </w:pPr>
    <w:r>
      <w:rPr>
        <w:rFonts w:ascii="Arial" w:hAnsi="Arial" w:cs="Arial"/>
        <w:b/>
        <w:color w:val="632423" w:themeColor="accent2" w:themeShade="80"/>
        <w:sz w:val="16"/>
        <w:szCs w:val="20"/>
      </w:rPr>
      <w:t>p</w:t>
    </w:r>
    <w:r w:rsidR="00A378AC" w:rsidRPr="00F97FB0">
      <w:rPr>
        <w:rFonts w:ascii="Arial" w:hAnsi="Arial" w:cs="Arial"/>
        <w:b/>
        <w:color w:val="632423" w:themeColor="accent2" w:themeShade="80"/>
        <w:sz w:val="16"/>
        <w:szCs w:val="20"/>
      </w:rPr>
      <w:t>hone: (</w:t>
    </w:r>
    <w:r w:rsidR="00E535ED">
      <w:rPr>
        <w:rFonts w:ascii="Arial" w:hAnsi="Arial" w:cs="Arial"/>
        <w:b/>
        <w:color w:val="632423" w:themeColor="accent2" w:themeShade="80"/>
        <w:sz w:val="16"/>
        <w:szCs w:val="20"/>
      </w:rPr>
      <w:t>888</w:t>
    </w:r>
    <w:r w:rsidR="00A378AC" w:rsidRPr="00F97FB0">
      <w:rPr>
        <w:rFonts w:ascii="Arial" w:hAnsi="Arial" w:cs="Arial"/>
        <w:b/>
        <w:color w:val="632423" w:themeColor="accent2" w:themeShade="80"/>
        <w:sz w:val="16"/>
        <w:szCs w:val="20"/>
      </w:rPr>
      <w:t xml:space="preserve">) </w:t>
    </w:r>
    <w:r w:rsidR="00E535ED">
      <w:rPr>
        <w:rFonts w:ascii="Arial" w:hAnsi="Arial" w:cs="Arial"/>
        <w:b/>
        <w:color w:val="632423" w:themeColor="accent2" w:themeShade="80"/>
        <w:sz w:val="16"/>
        <w:szCs w:val="20"/>
      </w:rPr>
      <w:t>764-2805</w:t>
    </w:r>
    <w:r w:rsidR="00A378AC" w:rsidRPr="00F97FB0">
      <w:rPr>
        <w:rFonts w:ascii="Arial" w:hAnsi="Arial" w:cs="Arial"/>
        <w:b/>
        <w:color w:val="632423" w:themeColor="accent2" w:themeShade="80"/>
        <w:sz w:val="16"/>
        <w:szCs w:val="20"/>
      </w:rPr>
      <w:tab/>
    </w:r>
    <w:r w:rsidR="00A378AC" w:rsidRPr="00F97FB0">
      <w:rPr>
        <w:rFonts w:ascii="Arial" w:hAnsi="Arial" w:cs="Arial"/>
        <w:b/>
        <w:color w:val="632423" w:themeColor="accent2" w:themeShade="80"/>
        <w:sz w:val="16"/>
        <w:szCs w:val="20"/>
      </w:rPr>
      <w:tab/>
      <w:t>1880 S. Dairy Ashford, Suite 106</w:t>
    </w:r>
    <w:r w:rsidR="00A378AC" w:rsidRPr="00F97FB0">
      <w:rPr>
        <w:rFonts w:ascii="Arial" w:hAnsi="Arial" w:cs="Arial"/>
        <w:b/>
        <w:color w:val="632423" w:themeColor="accent2" w:themeShade="80"/>
        <w:sz w:val="16"/>
        <w:szCs w:val="20"/>
      </w:rPr>
      <w:tab/>
    </w:r>
    <w:r w:rsidR="00A378AC" w:rsidRPr="00F97FB0">
      <w:rPr>
        <w:rFonts w:ascii="Arial" w:hAnsi="Arial" w:cs="Arial"/>
        <w:b/>
        <w:color w:val="632423" w:themeColor="accent2" w:themeShade="80"/>
        <w:sz w:val="16"/>
        <w:szCs w:val="20"/>
      </w:rPr>
      <w:tab/>
      <w:t xml:space="preserve">Suite 106 </w:t>
    </w:r>
    <w:hyperlink r:id="rId1" w:history="1">
      <w:r w:rsidR="00A378AC" w:rsidRPr="00F97FB0">
        <w:rPr>
          <w:rStyle w:val="Hyperlink"/>
          <w:rFonts w:ascii="Arial" w:hAnsi="Arial" w:cs="Arial"/>
          <w:b/>
          <w:bCs/>
          <w:color w:val="632423" w:themeColor="accent2" w:themeShade="80"/>
          <w:sz w:val="16"/>
          <w:szCs w:val="20"/>
        </w:rPr>
        <w:t>www.taxbrainiax.com</w:t>
      </w:r>
    </w:hyperlink>
    <w:r w:rsidR="00A378AC" w:rsidRPr="00F97FB0">
      <w:rPr>
        <w:rFonts w:ascii="Arial" w:hAnsi="Arial" w:cs="Arial"/>
        <w:b/>
        <w:color w:val="632423" w:themeColor="accent2" w:themeShade="80"/>
        <w:sz w:val="16"/>
        <w:szCs w:val="20"/>
      </w:rPr>
      <w:tab/>
    </w:r>
    <w:r w:rsidR="00A378AC" w:rsidRPr="00F97FB0">
      <w:rPr>
        <w:rFonts w:ascii="Arial" w:hAnsi="Arial" w:cs="Arial"/>
        <w:b/>
        <w:color w:val="632423" w:themeColor="accent2" w:themeShade="80"/>
        <w:sz w:val="16"/>
        <w:szCs w:val="20"/>
      </w:rPr>
      <w:tab/>
      <w:t>Houston, Texas 77077 Phone: (281) 886-0200</w:t>
    </w:r>
    <w:r w:rsidR="00A378AC" w:rsidRPr="00F97FB0">
      <w:rPr>
        <w:rFonts w:ascii="Arial" w:hAnsi="Arial" w:cs="Arial"/>
        <w:b/>
        <w:color w:val="632423" w:themeColor="accent2" w:themeShade="80"/>
        <w:sz w:val="16"/>
        <w:szCs w:val="20"/>
      </w:rPr>
      <w:tab/>
    </w:r>
    <w:r w:rsidR="00A378AC" w:rsidRPr="00F97FB0">
      <w:rPr>
        <w:rFonts w:ascii="Arial" w:hAnsi="Arial" w:cs="Arial"/>
        <w:b/>
        <w:color w:val="632423" w:themeColor="accent2" w:themeShade="80"/>
        <w:sz w:val="16"/>
        <w:szCs w:val="20"/>
      </w:rPr>
      <w:tab/>
      <w:t>1880 S. Dairy Ashford</w:t>
    </w: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Fax:      (281) 606-0242</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w:t>
    </w:r>
  </w:p>
  <w:p w:rsidR="00A378AC" w:rsidRPr="008A3F56" w:rsidRDefault="00A81450" w:rsidP="002E2F1D">
    <w:pPr>
      <w:pStyle w:val="Footer"/>
      <w:jc w:val="center"/>
      <w:rPr>
        <w:rFonts w:ascii="Arial" w:hAnsi="Arial" w:cs="Arial"/>
        <w:b/>
        <w:color w:val="632423" w:themeColor="accent2" w:themeShade="80"/>
        <w:sz w:val="20"/>
        <w:szCs w:val="20"/>
      </w:rPr>
    </w:pPr>
    <w:hyperlink r:id="rId2" w:history="1">
      <w:r w:rsidR="00A378AC" w:rsidRPr="008A3F56">
        <w:rPr>
          <w:rStyle w:val="Hyperlink"/>
          <w:rFonts w:ascii="Arial" w:hAnsi="Arial" w:cs="Arial"/>
          <w:b/>
          <w:color w:val="632423" w:themeColor="accent2" w:themeShade="80"/>
          <w:sz w:val="20"/>
          <w:szCs w:val="20"/>
        </w:rPr>
        <w:t>www.taxbrainiax.com</w:t>
      </w:r>
    </w:hyperlink>
  </w:p>
  <w:p w:rsidR="00A378AC" w:rsidRPr="005624AF" w:rsidRDefault="00A378AC" w:rsidP="00A378AC">
    <w:pPr>
      <w:pStyle w:val="Footer"/>
      <w:jc w:val="center"/>
      <w:rPr>
        <w:b/>
        <w:color w:val="632423" w:themeColor="accent2" w:themeShade="80"/>
        <w:sz w:val="20"/>
        <w:szCs w:val="20"/>
      </w:rPr>
    </w:pPr>
    <w:r w:rsidRPr="005624AF">
      <w:rPr>
        <w:b/>
        <w:color w:val="632423" w:themeColor="accent2" w:themeShade="80"/>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50" w:rsidRDefault="00A81450" w:rsidP="005624AF">
      <w:pPr>
        <w:spacing w:after="0" w:line="240" w:lineRule="auto"/>
      </w:pPr>
      <w:r>
        <w:separator/>
      </w:r>
    </w:p>
  </w:footnote>
  <w:footnote w:type="continuationSeparator" w:id="0">
    <w:p w:rsidR="00A81450" w:rsidRDefault="00A81450" w:rsidP="0056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AF" w:rsidRDefault="005624AF" w:rsidP="005624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AC" w:rsidRDefault="00A378AC" w:rsidP="00C826F7">
    <w:pPr>
      <w:pStyle w:val="Header"/>
      <w:jc w:val="center"/>
    </w:pPr>
    <w:r>
      <w:rPr>
        <w:noProof/>
        <w:sz w:val="44"/>
        <w:szCs w:val="44"/>
        <w:lang w:val="en-CA" w:eastAsia="en-CA"/>
      </w:rPr>
      <w:drawing>
        <wp:inline distT="0" distB="0" distL="0" distR="0" wp14:anchorId="6CD10ABF" wp14:editId="2A962604">
          <wp:extent cx="35909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09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2CC"/>
    <w:multiLevelType w:val="multilevel"/>
    <w:tmpl w:val="7F2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56475"/>
    <w:multiLevelType w:val="hybridMultilevel"/>
    <w:tmpl w:val="3366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1792A"/>
    <w:multiLevelType w:val="hybridMultilevel"/>
    <w:tmpl w:val="22440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AF"/>
    <w:rsid w:val="000A2BC3"/>
    <w:rsid w:val="00131B32"/>
    <w:rsid w:val="00167874"/>
    <w:rsid w:val="001C66A6"/>
    <w:rsid w:val="001D3E44"/>
    <w:rsid w:val="002275F8"/>
    <w:rsid w:val="00295769"/>
    <w:rsid w:val="002E2F1D"/>
    <w:rsid w:val="003A4057"/>
    <w:rsid w:val="003C49A7"/>
    <w:rsid w:val="003D33CF"/>
    <w:rsid w:val="0040383D"/>
    <w:rsid w:val="004568C4"/>
    <w:rsid w:val="004803F8"/>
    <w:rsid w:val="00490233"/>
    <w:rsid w:val="004B476F"/>
    <w:rsid w:val="004D099F"/>
    <w:rsid w:val="004D6396"/>
    <w:rsid w:val="004F664B"/>
    <w:rsid w:val="00521309"/>
    <w:rsid w:val="00555AA8"/>
    <w:rsid w:val="005624AF"/>
    <w:rsid w:val="005F0D04"/>
    <w:rsid w:val="00616478"/>
    <w:rsid w:val="00622322"/>
    <w:rsid w:val="00622EBD"/>
    <w:rsid w:val="00630A9C"/>
    <w:rsid w:val="00650971"/>
    <w:rsid w:val="006C53BD"/>
    <w:rsid w:val="006C5930"/>
    <w:rsid w:val="007C6D5E"/>
    <w:rsid w:val="00843416"/>
    <w:rsid w:val="008A3F56"/>
    <w:rsid w:val="008B4D72"/>
    <w:rsid w:val="008B508E"/>
    <w:rsid w:val="008D7595"/>
    <w:rsid w:val="00900AA5"/>
    <w:rsid w:val="00904F6A"/>
    <w:rsid w:val="00996C03"/>
    <w:rsid w:val="009F75A3"/>
    <w:rsid w:val="00A378AC"/>
    <w:rsid w:val="00A52BEC"/>
    <w:rsid w:val="00A81450"/>
    <w:rsid w:val="00AA11C9"/>
    <w:rsid w:val="00B36B40"/>
    <w:rsid w:val="00B4587F"/>
    <w:rsid w:val="00B53C8E"/>
    <w:rsid w:val="00BA63A6"/>
    <w:rsid w:val="00BE76F5"/>
    <w:rsid w:val="00BE7852"/>
    <w:rsid w:val="00C07606"/>
    <w:rsid w:val="00C15A7E"/>
    <w:rsid w:val="00C826F7"/>
    <w:rsid w:val="00C91C3D"/>
    <w:rsid w:val="00CD2470"/>
    <w:rsid w:val="00CF2C87"/>
    <w:rsid w:val="00D23AD7"/>
    <w:rsid w:val="00D33DCE"/>
    <w:rsid w:val="00D57431"/>
    <w:rsid w:val="00D8086C"/>
    <w:rsid w:val="00DD39CE"/>
    <w:rsid w:val="00DD466C"/>
    <w:rsid w:val="00E26A4A"/>
    <w:rsid w:val="00E42BCE"/>
    <w:rsid w:val="00E535ED"/>
    <w:rsid w:val="00E727B2"/>
    <w:rsid w:val="00E74194"/>
    <w:rsid w:val="00E841AC"/>
    <w:rsid w:val="00EA0D94"/>
    <w:rsid w:val="00ED5732"/>
    <w:rsid w:val="00F10BFE"/>
    <w:rsid w:val="00F748B2"/>
    <w:rsid w:val="00F97FB0"/>
    <w:rsid w:val="00FA096F"/>
    <w:rsid w:val="00FB10C7"/>
    <w:rsid w:val="00FB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Individuals/IRS-Withholding-Calculato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sp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Form-8822,-Change-of-Address" TargetMode="External"/><Relationship Id="rId5" Type="http://schemas.openxmlformats.org/officeDocument/2006/relationships/settings" Target="settings.xml"/><Relationship Id="rId15" Type="http://schemas.openxmlformats.org/officeDocument/2006/relationships/hyperlink" Target="http://www.irs.gov/uac/Schedule-A-%28Form-1040%29,-Itemized-Deductions" TargetMode="External"/><Relationship Id="rId10" Type="http://schemas.openxmlformats.org/officeDocument/2006/relationships/hyperlink" Target="denied:tel:800-772-121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sa.gov/online/" TargetMode="External"/><Relationship Id="rId14" Type="http://schemas.openxmlformats.org/officeDocument/2006/relationships/hyperlink" Target="http://www.irs.gov/uac/Publication-505,-Tax-Withholding-and-Estimated-Tax-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xbrainiax.com" TargetMode="External"/><Relationship Id="rId1" Type="http://schemas.openxmlformats.org/officeDocument/2006/relationships/hyperlink" Target="http://www.taxbrainia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4342-0BFE-4415-9679-2879BDB2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Carol</cp:lastModifiedBy>
  <cp:revision>2</cp:revision>
  <cp:lastPrinted>2013-04-18T16:58:00Z</cp:lastPrinted>
  <dcterms:created xsi:type="dcterms:W3CDTF">2013-07-30T15:53:00Z</dcterms:created>
  <dcterms:modified xsi:type="dcterms:W3CDTF">2013-07-30T15:53:00Z</dcterms:modified>
</cp:coreProperties>
</file>